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5933A" w14:textId="669F7729" w:rsidR="00733B28" w:rsidRDefault="00733B28" w:rsidP="0073653C">
      <w:r>
        <w:t xml:space="preserve">     </w:t>
      </w:r>
    </w:p>
    <w:p w14:paraId="7814E4A8" w14:textId="31E3A2DF" w:rsidR="008F25C5" w:rsidRPr="00C816BC" w:rsidRDefault="00733B28" w:rsidP="00C816BC">
      <w:pPr>
        <w:pStyle w:val="Nagwek1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sz w:val="52"/>
          <w:szCs w:val="52"/>
          <w:lang w:eastAsia="pl-PL"/>
        </w:rPr>
      </w:pPr>
      <w:r>
        <w:t xml:space="preserve">    </w:t>
      </w:r>
      <w:r w:rsidR="008F25C5" w:rsidRPr="00C816BC">
        <w:rPr>
          <w:rFonts w:ascii="Times New Roman" w:eastAsia="Times New Roman" w:hAnsi="Times New Roman" w:cs="Times New Roman"/>
          <w:b/>
          <w:bCs/>
          <w:color w:val="auto"/>
          <w:kern w:val="36"/>
          <w:sz w:val="52"/>
          <w:szCs w:val="52"/>
          <w:lang w:eastAsia="pl-PL"/>
        </w:rPr>
        <w:t xml:space="preserve">Rolnicy mogą liczyć na wyższe wsparcie. </w:t>
      </w:r>
    </w:p>
    <w:p w14:paraId="13154366" w14:textId="77777777" w:rsidR="008F25C5" w:rsidRPr="00C816BC" w:rsidRDefault="008F25C5" w:rsidP="00C816BC">
      <w:pPr>
        <w:jc w:val="both"/>
        <w:rPr>
          <w:b/>
          <w:bCs/>
          <w:lang w:eastAsia="pl-PL"/>
        </w:rPr>
      </w:pPr>
    </w:p>
    <w:p w14:paraId="745519C0" w14:textId="004B934A" w:rsidR="008F25C5" w:rsidRPr="00C816BC" w:rsidRDefault="00733B28" w:rsidP="00C816BC">
      <w:pPr>
        <w:jc w:val="both"/>
        <w:rPr>
          <w:rFonts w:ascii="Times New Roman" w:hAnsi="Times New Roman" w:cs="Times New Roman"/>
          <w:sz w:val="28"/>
          <w:szCs w:val="28"/>
        </w:rPr>
      </w:pPr>
      <w:r w:rsidRPr="00C816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16BC" w:rsidRPr="00C816BC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8F25C5" w:rsidRPr="00C816BC">
        <w:rPr>
          <w:rFonts w:ascii="Times New Roman" w:hAnsi="Times New Roman" w:cs="Times New Roman"/>
          <w:b/>
          <w:bCs/>
          <w:sz w:val="28"/>
          <w:szCs w:val="28"/>
        </w:rPr>
        <w:t>Kwoty dopłat bezpośrednich w 2025 r.</w:t>
      </w:r>
      <w:r w:rsidR="008F25C5" w:rsidRPr="00C816BC">
        <w:rPr>
          <w:rFonts w:ascii="Times New Roman" w:hAnsi="Times New Roman" w:cs="Times New Roman"/>
          <w:sz w:val="28"/>
          <w:szCs w:val="28"/>
        </w:rPr>
        <w:t xml:space="preserve"> zostały zaktualizowane przez resort rolnictwa.</w:t>
      </w:r>
      <w:r w:rsidR="00C816BC">
        <w:rPr>
          <w:rFonts w:ascii="Times New Roman" w:hAnsi="Times New Roman" w:cs="Times New Roman"/>
          <w:sz w:val="28"/>
          <w:szCs w:val="28"/>
        </w:rPr>
        <w:t xml:space="preserve">  </w:t>
      </w:r>
      <w:r w:rsidR="008F25C5" w:rsidRPr="00C816BC">
        <w:rPr>
          <w:rFonts w:ascii="Times New Roman" w:hAnsi="Times New Roman" w:cs="Times New Roman"/>
          <w:sz w:val="28"/>
          <w:szCs w:val="28"/>
        </w:rPr>
        <w:t>Resort podniósł część stawek na podstawie danych przekazanych przez ARiMR. Oto płatności bezpośrednich w 2025 r.</w:t>
      </w:r>
    </w:p>
    <w:p w14:paraId="4B755AC3" w14:textId="77777777" w:rsidR="008F25C5" w:rsidRPr="00C816BC" w:rsidRDefault="00733B28" w:rsidP="00C816BC">
      <w:pPr>
        <w:pStyle w:val="articlep"/>
        <w:jc w:val="both"/>
        <w:rPr>
          <w:sz w:val="28"/>
          <w:szCs w:val="28"/>
        </w:rPr>
      </w:pPr>
      <w:r w:rsidRPr="00C816BC">
        <w:rPr>
          <w:sz w:val="28"/>
          <w:szCs w:val="28"/>
        </w:rPr>
        <w:t xml:space="preserve">         </w:t>
      </w:r>
      <w:r w:rsidR="008F25C5" w:rsidRPr="00C816BC">
        <w:rPr>
          <w:sz w:val="28"/>
          <w:szCs w:val="28"/>
        </w:rPr>
        <w:t xml:space="preserve">W przypadku </w:t>
      </w:r>
      <w:r w:rsidR="008F25C5" w:rsidRPr="00C816BC">
        <w:rPr>
          <w:rStyle w:val="Pogrubienie"/>
          <w:sz w:val="28"/>
          <w:szCs w:val="28"/>
        </w:rPr>
        <w:t>płatności dla małych gospodarstw</w:t>
      </w:r>
      <w:r w:rsidR="008F25C5" w:rsidRPr="00C816BC">
        <w:rPr>
          <w:sz w:val="28"/>
          <w:szCs w:val="28"/>
        </w:rPr>
        <w:t xml:space="preserve"> określono stałą kwotę wsparcia w wysokości 225 euro/ha. Po przeliczeniu kwota ta wynosi </w:t>
      </w:r>
      <w:r w:rsidR="008F25C5" w:rsidRPr="00C816BC">
        <w:rPr>
          <w:rStyle w:val="Pogrubienie"/>
          <w:sz w:val="28"/>
          <w:szCs w:val="28"/>
        </w:rPr>
        <w:t>960,70 zł/ha</w:t>
      </w:r>
      <w:r w:rsidR="008F25C5" w:rsidRPr="00C816BC">
        <w:rPr>
          <w:sz w:val="28"/>
          <w:szCs w:val="28"/>
        </w:rPr>
        <w:t>.</w:t>
      </w:r>
    </w:p>
    <w:p w14:paraId="7027B58A" w14:textId="1E4136FC" w:rsidR="008F25C5" w:rsidRPr="00C816BC" w:rsidRDefault="008F25C5" w:rsidP="00C816BC">
      <w:pPr>
        <w:pStyle w:val="articlep"/>
        <w:jc w:val="both"/>
        <w:rPr>
          <w:sz w:val="28"/>
          <w:szCs w:val="28"/>
        </w:rPr>
      </w:pPr>
      <w:r w:rsidRPr="00C816BC">
        <w:rPr>
          <w:sz w:val="28"/>
          <w:szCs w:val="28"/>
        </w:rPr>
        <w:t xml:space="preserve">Do przeliczenia zastosowano kurs wymiany Europejskiego Banku Centralnego </w:t>
      </w:r>
      <w:r w:rsidR="00C816BC">
        <w:rPr>
          <w:sz w:val="28"/>
          <w:szCs w:val="28"/>
        </w:rPr>
        <w:br/>
      </w:r>
      <w:r w:rsidRPr="00C816BC">
        <w:rPr>
          <w:sz w:val="28"/>
          <w:szCs w:val="28"/>
        </w:rPr>
        <w:t>z 30 września 2025 r., który wynosi 4,2698 zł/euro.</w:t>
      </w:r>
    </w:p>
    <w:p w14:paraId="3E6C7302" w14:textId="77777777" w:rsidR="008F25C5" w:rsidRPr="00C816BC" w:rsidRDefault="008F25C5" w:rsidP="00C816BC">
      <w:pPr>
        <w:pStyle w:val="articlep"/>
        <w:jc w:val="both"/>
        <w:rPr>
          <w:sz w:val="32"/>
          <w:szCs w:val="32"/>
          <w:u w:val="single"/>
        </w:rPr>
      </w:pPr>
      <w:r w:rsidRPr="00C816BC">
        <w:rPr>
          <w:sz w:val="32"/>
          <w:szCs w:val="32"/>
          <w:u w:val="single"/>
        </w:rPr>
        <w:t>Stawki zaktualizowanych podstawowych płatności na 2025 r. wynoszą:</w:t>
      </w:r>
    </w:p>
    <w:p w14:paraId="6184E193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Podstawowe wsparcie dochodów —</w:t>
      </w:r>
      <w:r w:rsidRPr="00C816BC">
        <w:rPr>
          <w:rStyle w:val="Pogrubienie"/>
          <w:sz w:val="32"/>
          <w:szCs w:val="32"/>
        </w:rPr>
        <w:t> 488,55 zł/ha,</w:t>
      </w:r>
    </w:p>
    <w:p w14:paraId="41CEBA0A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redystrybucyjna — </w:t>
      </w:r>
      <w:r w:rsidRPr="00C816BC">
        <w:rPr>
          <w:rStyle w:val="Pogrubienie"/>
          <w:sz w:val="32"/>
          <w:szCs w:val="32"/>
        </w:rPr>
        <w:t>176,84 zł/ha,</w:t>
      </w:r>
    </w:p>
    <w:p w14:paraId="32C3F237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dla młodych rolników — </w:t>
      </w:r>
      <w:r w:rsidRPr="00C816BC">
        <w:rPr>
          <w:rStyle w:val="Pogrubienie"/>
          <w:sz w:val="32"/>
          <w:szCs w:val="32"/>
        </w:rPr>
        <w:t>248,16 zł/ha,</w:t>
      </w:r>
    </w:p>
    <w:p w14:paraId="223006FE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bydła — </w:t>
      </w:r>
      <w:r w:rsidRPr="00C816BC">
        <w:rPr>
          <w:rStyle w:val="Pogrubienie"/>
          <w:sz w:val="32"/>
          <w:szCs w:val="32"/>
        </w:rPr>
        <w:t>322,49 zł/szt.,</w:t>
      </w:r>
    </w:p>
    <w:p w14:paraId="2788FE0A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krów — </w:t>
      </w:r>
      <w:r w:rsidRPr="00C816BC">
        <w:rPr>
          <w:rStyle w:val="Pogrubienie"/>
          <w:sz w:val="32"/>
          <w:szCs w:val="32"/>
        </w:rPr>
        <w:t>412,63 zł/szt.,</w:t>
      </w:r>
    </w:p>
    <w:p w14:paraId="4D868F36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owiec — </w:t>
      </w:r>
      <w:r w:rsidRPr="00C816BC">
        <w:rPr>
          <w:rStyle w:val="Pogrubienie"/>
          <w:sz w:val="32"/>
          <w:szCs w:val="32"/>
        </w:rPr>
        <w:t>110,16 zł/szt.,</w:t>
      </w:r>
    </w:p>
    <w:p w14:paraId="3E30F2B1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kóz — </w:t>
      </w:r>
      <w:r w:rsidRPr="00C816BC">
        <w:rPr>
          <w:rStyle w:val="Pogrubienie"/>
          <w:sz w:val="32"/>
          <w:szCs w:val="32"/>
        </w:rPr>
        <w:t>48,12 zł/szt.</w:t>
      </w:r>
    </w:p>
    <w:p w14:paraId="76DB559A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roślin strączkowych na nasiona — </w:t>
      </w:r>
      <w:r w:rsidRPr="00C816BC">
        <w:rPr>
          <w:rStyle w:val="Pogrubienie"/>
          <w:sz w:val="32"/>
          <w:szCs w:val="32"/>
        </w:rPr>
        <w:t>879,96 zł/ha,</w:t>
      </w:r>
    </w:p>
    <w:p w14:paraId="576FE4F6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roślin pastewnych — </w:t>
      </w:r>
      <w:r w:rsidRPr="00C816BC">
        <w:rPr>
          <w:rStyle w:val="Pogrubienie"/>
          <w:sz w:val="32"/>
          <w:szCs w:val="32"/>
        </w:rPr>
        <w:t>430,18 zł/ha,</w:t>
      </w:r>
    </w:p>
    <w:p w14:paraId="7AAFA07C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chmielu —</w:t>
      </w:r>
      <w:r w:rsidRPr="00C816BC">
        <w:rPr>
          <w:rStyle w:val="Pogrubienie"/>
          <w:sz w:val="32"/>
          <w:szCs w:val="32"/>
        </w:rPr>
        <w:t> 1 864,49 zł/ha,</w:t>
      </w:r>
    </w:p>
    <w:p w14:paraId="3EAC9D33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ziemniaków skrobiowych — </w:t>
      </w:r>
      <w:r w:rsidRPr="00C816BC">
        <w:rPr>
          <w:rStyle w:val="Pogrubienie"/>
          <w:sz w:val="32"/>
          <w:szCs w:val="32"/>
        </w:rPr>
        <w:t>1 580,89 zł/ha,</w:t>
      </w:r>
    </w:p>
    <w:p w14:paraId="7F177395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buraków cukrowych — </w:t>
      </w:r>
      <w:r w:rsidRPr="00C816BC">
        <w:rPr>
          <w:rStyle w:val="Pogrubienie"/>
          <w:sz w:val="32"/>
          <w:szCs w:val="32"/>
        </w:rPr>
        <w:t>1 284,14 zł/ha,</w:t>
      </w:r>
    </w:p>
    <w:p w14:paraId="41BA14F6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pomidorów — </w:t>
      </w:r>
      <w:r w:rsidRPr="00C816BC">
        <w:rPr>
          <w:rStyle w:val="Pogrubienie"/>
          <w:sz w:val="32"/>
          <w:szCs w:val="32"/>
        </w:rPr>
        <w:t>2 097,56 zł/ha,</w:t>
      </w:r>
    </w:p>
    <w:p w14:paraId="1AC308B2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truskawek — </w:t>
      </w:r>
      <w:r w:rsidRPr="00C816BC">
        <w:rPr>
          <w:rStyle w:val="Pogrubienie"/>
          <w:sz w:val="32"/>
          <w:szCs w:val="32"/>
        </w:rPr>
        <w:t>1 495,79 zł/ha,</w:t>
      </w:r>
    </w:p>
    <w:p w14:paraId="47315AA6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lnu — </w:t>
      </w:r>
      <w:r w:rsidRPr="00C816BC">
        <w:rPr>
          <w:rStyle w:val="Pogrubienie"/>
          <w:sz w:val="32"/>
          <w:szCs w:val="32"/>
        </w:rPr>
        <w:t>542,69 zł/ha,</w:t>
      </w:r>
    </w:p>
    <w:p w14:paraId="4B6F5ECE" w14:textId="77777777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sz w:val="32"/>
          <w:szCs w:val="32"/>
        </w:rPr>
      </w:pPr>
      <w:r w:rsidRPr="00C816BC">
        <w:rPr>
          <w:sz w:val="32"/>
          <w:szCs w:val="32"/>
        </w:rPr>
        <w:t>Płatność do konopi włóknistych — </w:t>
      </w:r>
      <w:r w:rsidRPr="00C816BC">
        <w:rPr>
          <w:rStyle w:val="Pogrubienie"/>
          <w:sz w:val="32"/>
          <w:szCs w:val="32"/>
        </w:rPr>
        <w:t>168,99 zł/ha.</w:t>
      </w:r>
    </w:p>
    <w:p w14:paraId="0A94F023" w14:textId="62E0B49A" w:rsidR="008F25C5" w:rsidRPr="00C816BC" w:rsidRDefault="008F25C5" w:rsidP="00C816BC">
      <w:pPr>
        <w:pStyle w:val="articleulli"/>
        <w:numPr>
          <w:ilvl w:val="0"/>
          <w:numId w:val="1"/>
        </w:numPr>
        <w:jc w:val="both"/>
        <w:rPr>
          <w:rStyle w:val="Pogrubienie"/>
          <w:b w:val="0"/>
          <w:bCs w:val="0"/>
          <w:sz w:val="32"/>
          <w:szCs w:val="32"/>
        </w:rPr>
      </w:pPr>
      <w:r w:rsidRPr="00C816BC">
        <w:rPr>
          <w:sz w:val="32"/>
          <w:szCs w:val="32"/>
        </w:rPr>
        <w:t>Uzupełniająca płatność podstawowa (PWK) — </w:t>
      </w:r>
      <w:r w:rsidRPr="00C816BC">
        <w:rPr>
          <w:rStyle w:val="Pogrubienie"/>
          <w:sz w:val="32"/>
          <w:szCs w:val="32"/>
        </w:rPr>
        <w:t>55,95 zł/ha.</w:t>
      </w:r>
    </w:p>
    <w:p w14:paraId="0ECD2664" w14:textId="221BA226" w:rsidR="008F25C5" w:rsidRPr="00C816BC" w:rsidRDefault="008F25C5" w:rsidP="00C816BC">
      <w:pPr>
        <w:pStyle w:val="articlep"/>
        <w:jc w:val="both"/>
        <w:rPr>
          <w:sz w:val="28"/>
          <w:szCs w:val="28"/>
        </w:rPr>
      </w:pPr>
      <w:r w:rsidRPr="00C816BC">
        <w:rPr>
          <w:sz w:val="28"/>
          <w:szCs w:val="28"/>
        </w:rPr>
        <w:t xml:space="preserve">Stawki płatności w ramach ekoschematu Dobrostan zwierząt zostaną określone </w:t>
      </w:r>
      <w:r w:rsidR="00C816BC">
        <w:rPr>
          <w:sz w:val="28"/>
          <w:szCs w:val="28"/>
        </w:rPr>
        <w:br/>
      </w:r>
      <w:r w:rsidRPr="00C816BC">
        <w:rPr>
          <w:sz w:val="28"/>
          <w:szCs w:val="28"/>
        </w:rPr>
        <w:t>w późniejszym terminie.</w:t>
      </w:r>
    </w:p>
    <w:p w14:paraId="65945497" w14:textId="10967F2B" w:rsidR="001B3EA5" w:rsidRPr="00DD314D" w:rsidRDefault="00733B28" w:rsidP="00C816BC">
      <w:pPr>
        <w:jc w:val="both"/>
        <w:rPr>
          <w:rFonts w:ascii="Times New Roman" w:hAnsi="Times New Roman" w:cs="Times New Roman"/>
          <w:sz w:val="28"/>
          <w:szCs w:val="28"/>
        </w:rPr>
      </w:pPr>
      <w:r w:rsidRPr="00C816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CA29F9" w:rsidRPr="00C816BC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sectPr w:rsidR="001B3EA5" w:rsidRPr="00DD314D" w:rsidSect="00653BFF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843" w:right="1134" w:bottom="1560" w:left="1134" w:header="709" w:footer="6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F4E02" w14:textId="77777777" w:rsidR="00002E57" w:rsidRDefault="00002E57" w:rsidP="00DF1EDE">
      <w:pPr>
        <w:spacing w:after="0" w:line="240" w:lineRule="auto"/>
      </w:pPr>
      <w:r>
        <w:separator/>
      </w:r>
    </w:p>
  </w:endnote>
  <w:endnote w:type="continuationSeparator" w:id="0">
    <w:p w14:paraId="7006B024" w14:textId="77777777" w:rsidR="00002E57" w:rsidRDefault="00002E57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7D5BFAA5" w:rsidR="00981C6B" w:rsidRDefault="00D826D5">
    <w:pPr>
      <w:pStyle w:val="Stopka"/>
    </w:pPr>
    <w:r w:rsidRPr="00D826D5">
      <w:rPr>
        <w:noProof/>
      </w:rPr>
      <mc:AlternateContent>
        <mc:Choice Requires="wps">
          <w:drawing>
            <wp:anchor distT="45720" distB="45720" distL="114300" distR="114300" simplePos="0" relativeHeight="251716096" behindDoc="1" locked="0" layoutInCell="1" allowOverlap="1" wp14:anchorId="3D72C73E" wp14:editId="0349E50B">
              <wp:simplePos x="0" y="0"/>
              <wp:positionH relativeFrom="column">
                <wp:posOffset>3315335</wp:posOffset>
              </wp:positionH>
              <wp:positionV relativeFrom="paragraph">
                <wp:posOffset>-364696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04B29F" w14:textId="77777777" w:rsidR="00D826D5" w:rsidRPr="007254B6" w:rsidRDefault="00D826D5" w:rsidP="00D826D5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1531A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AE:PL-86203-69645-SCDCH-25</w:t>
                          </w:r>
                        </w:p>
                        <w:p w14:paraId="7E45786A" w14:textId="77777777" w:rsidR="00D826D5" w:rsidRPr="007254B6" w:rsidRDefault="00D826D5" w:rsidP="00D826D5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4A29880C" w14:textId="77777777" w:rsidR="00D826D5" w:rsidRPr="00CF3256" w:rsidRDefault="00D826D5" w:rsidP="00D826D5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D72C73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1.05pt;margin-top:-28.7pt;width:223.1pt;height:20.8pt;z-index:-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" filled="f" stroked="f">
              <v:textbox>
                <w:txbxContent>
                  <w:p w14:paraId="7B04B29F" w14:textId="77777777" w:rsidR="00D826D5" w:rsidRPr="007254B6" w:rsidRDefault="00D826D5" w:rsidP="00D826D5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1531A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AE:PL-86203-69645-SCDCH-25</w:t>
                    </w:r>
                  </w:p>
                  <w:p w14:paraId="7E45786A" w14:textId="77777777" w:rsidR="00D826D5" w:rsidRPr="007254B6" w:rsidRDefault="00D826D5" w:rsidP="00D826D5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4A29880C" w14:textId="77777777" w:rsidR="00D826D5" w:rsidRPr="00CF3256" w:rsidRDefault="00D826D5" w:rsidP="00D826D5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D826D5">
      <w:rPr>
        <w:noProof/>
      </w:rPr>
      <w:drawing>
        <wp:anchor distT="0" distB="0" distL="114300" distR="114300" simplePos="0" relativeHeight="251715072" behindDoc="1" locked="0" layoutInCell="1" allowOverlap="1" wp14:anchorId="78C0C42E" wp14:editId="4CAB9775">
          <wp:simplePos x="0" y="0"/>
          <wp:positionH relativeFrom="margin">
            <wp:posOffset>-1062355</wp:posOffset>
          </wp:positionH>
          <wp:positionV relativeFrom="paragraph">
            <wp:posOffset>-290830</wp:posOffset>
          </wp:positionV>
          <wp:extent cx="7848600" cy="597535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B343" w14:textId="63C328BE" w:rsidR="007B2044" w:rsidRPr="00A66BA0" w:rsidRDefault="007B2044">
    <w:pPr>
      <w:pStyle w:val="Stopka"/>
      <w:rPr>
        <w:sz w:val="6"/>
        <w:szCs w:val="6"/>
      </w:rPr>
    </w:pPr>
  </w:p>
  <w:tbl>
    <w:tblPr>
      <w:tblStyle w:val="Tabela-Siatka"/>
      <w:tblW w:w="9923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33"/>
      <w:gridCol w:w="2551"/>
      <w:gridCol w:w="3539"/>
    </w:tblGrid>
    <w:tr w:rsidR="00A66BA0" w:rsidRPr="00A66BA0" w14:paraId="0B8BCD84" w14:textId="77777777" w:rsidTr="00BD7AF2">
      <w:tc>
        <w:tcPr>
          <w:tcW w:w="3833" w:type="dxa"/>
        </w:tcPr>
        <w:p w14:paraId="29277151" w14:textId="5A7A2EAA" w:rsidR="009B7852" w:rsidRPr="00A66BA0" w:rsidRDefault="00B90B04" w:rsidP="009B7852">
          <w:pPr>
            <w:ind w:left="-111" w:right="-106"/>
            <w:rPr>
              <w:b/>
              <w:bCs/>
              <w:color w:val="385623" w:themeColor="accent6" w:themeShade="80"/>
              <w:sz w:val="18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718144" behindDoc="1" locked="0" layoutInCell="1" allowOverlap="1" wp14:anchorId="37FEAE65" wp14:editId="5150367F">
                <wp:simplePos x="0" y="0"/>
                <wp:positionH relativeFrom="column">
                  <wp:posOffset>24130</wp:posOffset>
                </wp:positionH>
                <wp:positionV relativeFrom="paragraph">
                  <wp:posOffset>118326</wp:posOffset>
                </wp:positionV>
                <wp:extent cx="6118860" cy="281940"/>
                <wp:effectExtent l="0" t="0" r="0" b="3810"/>
                <wp:wrapNone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88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B7852" w:rsidRPr="00A66BA0">
            <w:rPr>
              <w:b/>
              <w:bCs/>
              <w:color w:val="385623" w:themeColor="accent6" w:themeShade="80"/>
              <w:sz w:val="18"/>
              <w:szCs w:val="20"/>
            </w:rPr>
            <w:t>Agencja Restrukturyzacji i Modernizacji Rolnictwa</w:t>
          </w:r>
        </w:p>
        <w:p w14:paraId="06FD2206" w14:textId="68C7F7CC" w:rsidR="009B7852" w:rsidRPr="00A66BA0" w:rsidRDefault="009B7852" w:rsidP="00BD7AF2">
          <w:pPr>
            <w:ind w:left="-111" w:right="121"/>
            <w:rPr>
              <w:color w:val="385623" w:themeColor="accent6" w:themeShade="80"/>
            </w:rPr>
          </w:pPr>
          <w:r w:rsidRPr="00A66BA0">
            <w:rPr>
              <w:color w:val="385623" w:themeColor="accent6" w:themeShade="80"/>
              <w:sz w:val="18"/>
              <w:szCs w:val="20"/>
            </w:rPr>
            <w:t>Biuro Powiatowe</w:t>
          </w:r>
          <w:r w:rsidR="00BD7AF2">
            <w:rPr>
              <w:color w:val="385623" w:themeColor="accent6" w:themeShade="80"/>
              <w:sz w:val="18"/>
              <w:szCs w:val="20"/>
            </w:rPr>
            <w:t xml:space="preserve"> w Staszowie</w:t>
          </w:r>
        </w:p>
      </w:tc>
      <w:tc>
        <w:tcPr>
          <w:tcW w:w="2551" w:type="dxa"/>
        </w:tcPr>
        <w:p w14:paraId="4C26CCE6" w14:textId="5A00F961" w:rsidR="009B7852" w:rsidRPr="00A66BA0" w:rsidRDefault="009B7852" w:rsidP="009B7852">
          <w:pPr>
            <w:ind w:left="-111" w:right="121"/>
            <w:rPr>
              <w:color w:val="385623" w:themeColor="accent6" w:themeShade="80"/>
              <w:sz w:val="18"/>
              <w:szCs w:val="20"/>
            </w:rPr>
          </w:pPr>
          <w:r w:rsidRPr="00A66BA0">
            <w:rPr>
              <w:color w:val="385623" w:themeColor="accent6" w:themeShade="80"/>
              <w:sz w:val="18"/>
              <w:szCs w:val="20"/>
            </w:rPr>
            <w:t>ul. Towarowa 30</w:t>
          </w:r>
        </w:p>
        <w:p w14:paraId="2A23F6D1" w14:textId="162B167E" w:rsidR="009B7852" w:rsidRPr="00A66BA0" w:rsidRDefault="009B7852" w:rsidP="00BD7AF2">
          <w:pPr>
            <w:ind w:left="-111" w:right="-107"/>
            <w:rPr>
              <w:color w:val="385623" w:themeColor="accent6" w:themeShade="80"/>
            </w:rPr>
          </w:pPr>
          <w:r w:rsidRPr="00A66BA0">
            <w:rPr>
              <w:color w:val="385623" w:themeColor="accent6" w:themeShade="80"/>
              <w:sz w:val="18"/>
              <w:szCs w:val="20"/>
            </w:rPr>
            <w:t>28-200 Staszów</w:t>
          </w:r>
          <w:r w:rsidR="00BD7AF2">
            <w:rPr>
              <w:color w:val="385623" w:themeColor="accent6" w:themeShade="80"/>
              <w:sz w:val="18"/>
              <w:szCs w:val="20"/>
            </w:rPr>
            <w:t xml:space="preserve">     </w:t>
          </w:r>
          <w:r w:rsidRPr="00A66BA0">
            <w:rPr>
              <w:color w:val="385623" w:themeColor="accent6" w:themeShade="80"/>
              <w:sz w:val="18"/>
              <w:szCs w:val="20"/>
            </w:rPr>
            <w:t xml:space="preserve"> tel. 158641568</w:t>
          </w:r>
        </w:p>
      </w:tc>
      <w:tc>
        <w:tcPr>
          <w:tcW w:w="3539" w:type="dxa"/>
        </w:tcPr>
        <w:p w14:paraId="03EEC45F" w14:textId="28C87642" w:rsidR="009B7852" w:rsidRPr="0091288C" w:rsidRDefault="00CB48CD" w:rsidP="00CB48CD">
          <w:pPr>
            <w:ind w:left="-111" w:right="-113"/>
            <w:rPr>
              <w:color w:val="385623" w:themeColor="accent6" w:themeShade="80"/>
              <w:sz w:val="18"/>
              <w:szCs w:val="20"/>
            </w:rPr>
          </w:pPr>
          <w:r>
            <w:rPr>
              <w:rStyle w:val="Pogrubienie"/>
              <w:rFonts w:ascii="Tahoma" w:hAnsi="Tahoma" w:cs="Tahoma"/>
              <w:color w:val="385623" w:themeColor="accent6" w:themeShade="80"/>
              <w:sz w:val="14"/>
              <w:szCs w:val="14"/>
            </w:rPr>
            <w:t xml:space="preserve"> </w:t>
          </w:r>
          <w:r>
            <w:rPr>
              <w:rStyle w:val="Pogrubienie"/>
              <w:rFonts w:ascii="Tahoma" w:hAnsi="Tahoma" w:cs="Tahoma"/>
              <w:sz w:val="14"/>
              <w:szCs w:val="14"/>
            </w:rPr>
            <w:t xml:space="preserve">   </w:t>
          </w:r>
          <w:r w:rsidR="009B7852" w:rsidRPr="0091288C">
            <w:rPr>
              <w:rStyle w:val="Pogrubienie"/>
              <w:rFonts w:ascii="Tahoma" w:hAnsi="Tahoma" w:cs="Tahoma"/>
              <w:color w:val="385623" w:themeColor="accent6" w:themeShade="80"/>
              <w:sz w:val="14"/>
              <w:szCs w:val="14"/>
            </w:rPr>
            <w:t xml:space="preserve">e-Doręczenia: </w:t>
          </w:r>
          <w:r w:rsidR="0091288C" w:rsidRPr="0091288C">
            <w:rPr>
              <w:rStyle w:val="Pogrubienie"/>
              <w:rFonts w:ascii="Tahoma" w:hAnsi="Tahoma" w:cs="Tahoma"/>
              <w:color w:val="385623" w:themeColor="accent6" w:themeShade="80"/>
              <w:sz w:val="14"/>
              <w:szCs w:val="14"/>
            </w:rPr>
            <w:t>AE:PL-20311-50390-IRFHG-16</w:t>
          </w:r>
        </w:p>
        <w:p w14:paraId="40C08891" w14:textId="52AFBBF4" w:rsidR="009B7852" w:rsidRPr="0091288C" w:rsidRDefault="00CB48CD" w:rsidP="00BD7AF2">
          <w:pPr>
            <w:ind w:left="-111" w:right="121"/>
            <w:rPr>
              <w:color w:val="385623" w:themeColor="accent6" w:themeShade="80"/>
              <w:sz w:val="18"/>
              <w:szCs w:val="20"/>
            </w:rPr>
          </w:pPr>
          <w:r>
            <w:rPr>
              <w:color w:val="385623" w:themeColor="accent6" w:themeShade="80"/>
              <w:sz w:val="18"/>
              <w:szCs w:val="20"/>
            </w:rPr>
            <w:t xml:space="preserve">    </w:t>
          </w:r>
          <w:r w:rsidR="009B7852" w:rsidRPr="0091288C">
            <w:rPr>
              <w:color w:val="385623" w:themeColor="accent6" w:themeShade="80"/>
              <w:sz w:val="18"/>
              <w:szCs w:val="20"/>
            </w:rPr>
            <w:t>www.gov.pl/web/arimr</w:t>
          </w:r>
        </w:p>
      </w:tc>
    </w:tr>
  </w:tbl>
  <w:p w14:paraId="5A3DFC82" w14:textId="306626F1" w:rsidR="000044CC" w:rsidRDefault="000044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DB9FE" w14:textId="77777777" w:rsidR="00002E57" w:rsidRDefault="00002E57" w:rsidP="00DF1EDE">
      <w:pPr>
        <w:spacing w:after="0" w:line="240" w:lineRule="auto"/>
      </w:pPr>
      <w:r>
        <w:separator/>
      </w:r>
    </w:p>
  </w:footnote>
  <w:footnote w:type="continuationSeparator" w:id="0">
    <w:p w14:paraId="49ED9AAD" w14:textId="77777777" w:rsidR="00002E57" w:rsidRDefault="00002E57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6D0DE" w14:textId="218718E2" w:rsidR="00402FEC" w:rsidRDefault="007F5F09">
    <w:pPr>
      <w:pStyle w:val="Nagwek"/>
    </w:pPr>
    <w:r>
      <w:rPr>
        <w:noProof/>
      </w:rPr>
      <w:drawing>
        <wp:anchor distT="0" distB="0" distL="114300" distR="114300" simplePos="0" relativeHeight="251717120" behindDoc="0" locked="0" layoutInCell="1" allowOverlap="1" wp14:anchorId="2AF1B0F8" wp14:editId="710F0B56">
          <wp:simplePos x="0" y="0"/>
          <wp:positionH relativeFrom="column">
            <wp:posOffset>-243</wp:posOffset>
          </wp:positionH>
          <wp:positionV relativeFrom="paragraph">
            <wp:posOffset>2121</wp:posOffset>
          </wp:positionV>
          <wp:extent cx="2461098" cy="655640"/>
          <wp:effectExtent l="0" t="0" r="0" b="0"/>
          <wp:wrapNone/>
          <wp:docPr id="2" name="Obraz 2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1098" cy="65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E481BC" w14:textId="3D45CF92" w:rsidR="00402FEC" w:rsidRDefault="00402FEC">
    <w:pPr>
      <w:pStyle w:val="Nagwek"/>
    </w:pPr>
  </w:p>
  <w:p w14:paraId="63560BFC" w14:textId="16C82B3C" w:rsidR="00402FEC" w:rsidRDefault="00402FEC">
    <w:pPr>
      <w:pStyle w:val="Nagwek"/>
    </w:pPr>
  </w:p>
  <w:p w14:paraId="3BB659E7" w14:textId="77777777" w:rsidR="00402FEC" w:rsidRPr="00402FEC" w:rsidRDefault="00402FEC">
    <w:pPr>
      <w:pStyle w:val="Nagwek"/>
      <w:rPr>
        <w:sz w:val="14"/>
        <w:szCs w:val="14"/>
      </w:rPr>
    </w:pPr>
  </w:p>
  <w:p w14:paraId="08B6153D" w14:textId="6883505A" w:rsidR="000044CC" w:rsidRPr="00402FEC" w:rsidRDefault="00402FEC">
    <w:pPr>
      <w:pStyle w:val="Nagwek"/>
      <w:rPr>
        <w:b/>
        <w:color w:val="538135" w:themeColor="accent6" w:themeShade="BF"/>
      </w:rPr>
    </w:pPr>
    <w:r>
      <w:rPr>
        <w:b/>
        <w:color w:val="538135" w:themeColor="accent6" w:themeShade="BF"/>
      </w:rPr>
      <w:t xml:space="preserve"> </w:t>
    </w:r>
    <w:r w:rsidRPr="00402FEC">
      <w:rPr>
        <w:b/>
        <w:color w:val="538135" w:themeColor="accent6" w:themeShade="BF"/>
      </w:rPr>
      <w:t>Biuro Powiatowe w Staszowie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44C6F"/>
    <w:multiLevelType w:val="multilevel"/>
    <w:tmpl w:val="106C6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2E57"/>
    <w:rsid w:val="000044CC"/>
    <w:rsid w:val="00012BC5"/>
    <w:rsid w:val="00025B31"/>
    <w:rsid w:val="00076410"/>
    <w:rsid w:val="000A0958"/>
    <w:rsid w:val="000A4FAE"/>
    <w:rsid w:val="000B5724"/>
    <w:rsid w:val="000C25EC"/>
    <w:rsid w:val="000E0654"/>
    <w:rsid w:val="000E5802"/>
    <w:rsid w:val="00136E55"/>
    <w:rsid w:val="001531A6"/>
    <w:rsid w:val="0019020C"/>
    <w:rsid w:val="001B3EA5"/>
    <w:rsid w:val="001C28A6"/>
    <w:rsid w:val="001C3003"/>
    <w:rsid w:val="002352DD"/>
    <w:rsid w:val="00271D47"/>
    <w:rsid w:val="002C2977"/>
    <w:rsid w:val="002F2C6E"/>
    <w:rsid w:val="003053A2"/>
    <w:rsid w:val="00354657"/>
    <w:rsid w:val="00363FC3"/>
    <w:rsid w:val="003641DB"/>
    <w:rsid w:val="003B06FA"/>
    <w:rsid w:val="003C0A1F"/>
    <w:rsid w:val="003C5B70"/>
    <w:rsid w:val="003C68F7"/>
    <w:rsid w:val="003D618C"/>
    <w:rsid w:val="003E547B"/>
    <w:rsid w:val="00402FEC"/>
    <w:rsid w:val="0041511F"/>
    <w:rsid w:val="00423935"/>
    <w:rsid w:val="00456FD3"/>
    <w:rsid w:val="00461CD3"/>
    <w:rsid w:val="004A0104"/>
    <w:rsid w:val="004C5D42"/>
    <w:rsid w:val="0050073E"/>
    <w:rsid w:val="00500B19"/>
    <w:rsid w:val="0054052F"/>
    <w:rsid w:val="005607AF"/>
    <w:rsid w:val="00575414"/>
    <w:rsid w:val="005F00F1"/>
    <w:rsid w:val="00632C51"/>
    <w:rsid w:val="00633125"/>
    <w:rsid w:val="0064379A"/>
    <w:rsid w:val="00653BFF"/>
    <w:rsid w:val="0066114F"/>
    <w:rsid w:val="00686233"/>
    <w:rsid w:val="006D51C8"/>
    <w:rsid w:val="006E6769"/>
    <w:rsid w:val="006F214E"/>
    <w:rsid w:val="00707134"/>
    <w:rsid w:val="00717949"/>
    <w:rsid w:val="00733B28"/>
    <w:rsid w:val="0073653C"/>
    <w:rsid w:val="00746638"/>
    <w:rsid w:val="007653AF"/>
    <w:rsid w:val="00774811"/>
    <w:rsid w:val="007B2044"/>
    <w:rsid w:val="007F5F09"/>
    <w:rsid w:val="008456C5"/>
    <w:rsid w:val="00845D4C"/>
    <w:rsid w:val="008B4C2B"/>
    <w:rsid w:val="008F25C5"/>
    <w:rsid w:val="00907E03"/>
    <w:rsid w:val="0091288C"/>
    <w:rsid w:val="0092729C"/>
    <w:rsid w:val="00971932"/>
    <w:rsid w:val="009811B9"/>
    <w:rsid w:val="00981C6B"/>
    <w:rsid w:val="009B7852"/>
    <w:rsid w:val="009F72C8"/>
    <w:rsid w:val="00A003D3"/>
    <w:rsid w:val="00A04571"/>
    <w:rsid w:val="00A143DD"/>
    <w:rsid w:val="00A40728"/>
    <w:rsid w:val="00A66BA0"/>
    <w:rsid w:val="00B124CC"/>
    <w:rsid w:val="00B13F40"/>
    <w:rsid w:val="00B16520"/>
    <w:rsid w:val="00B53196"/>
    <w:rsid w:val="00B86CFA"/>
    <w:rsid w:val="00B90B04"/>
    <w:rsid w:val="00BA4C3B"/>
    <w:rsid w:val="00BD7AF2"/>
    <w:rsid w:val="00BE0DAB"/>
    <w:rsid w:val="00C816BC"/>
    <w:rsid w:val="00C962FF"/>
    <w:rsid w:val="00CA29F9"/>
    <w:rsid w:val="00CA42EE"/>
    <w:rsid w:val="00CA7255"/>
    <w:rsid w:val="00CB48CD"/>
    <w:rsid w:val="00CE0A58"/>
    <w:rsid w:val="00CE10F4"/>
    <w:rsid w:val="00D003F3"/>
    <w:rsid w:val="00D04282"/>
    <w:rsid w:val="00D826D5"/>
    <w:rsid w:val="00DB0604"/>
    <w:rsid w:val="00DD314D"/>
    <w:rsid w:val="00DE18F8"/>
    <w:rsid w:val="00DF1EDE"/>
    <w:rsid w:val="00E21D2A"/>
    <w:rsid w:val="00E27CD8"/>
    <w:rsid w:val="00E56B55"/>
    <w:rsid w:val="00E57D32"/>
    <w:rsid w:val="00E84955"/>
    <w:rsid w:val="00E87BA2"/>
    <w:rsid w:val="00E932E2"/>
    <w:rsid w:val="00ED4A10"/>
    <w:rsid w:val="00ED510A"/>
    <w:rsid w:val="00EF13CA"/>
    <w:rsid w:val="00F212C4"/>
    <w:rsid w:val="00F64898"/>
    <w:rsid w:val="00F67A69"/>
    <w:rsid w:val="00F7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3B28"/>
  </w:style>
  <w:style w:type="paragraph" w:styleId="Nagwek1">
    <w:name w:val="heading 1"/>
    <w:basedOn w:val="Normalny"/>
    <w:next w:val="Normalny"/>
    <w:link w:val="Nagwek1Znak"/>
    <w:uiPriority w:val="9"/>
    <w:qFormat/>
    <w:rsid w:val="008F25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styleId="Tabela-Siatka">
    <w:name w:val="Table Grid"/>
    <w:basedOn w:val="Standardowy"/>
    <w:uiPriority w:val="39"/>
    <w:rsid w:val="007B2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3B28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F25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rticlep">
    <w:name w:val="article_p"/>
    <w:basedOn w:val="Normalny"/>
    <w:rsid w:val="008F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icleulli">
    <w:name w:val="article_ul_li"/>
    <w:basedOn w:val="Normalny"/>
    <w:rsid w:val="008F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4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4AUVVSWN3CTX-1500038033-394</_dlc_DocId>
    <_dlc_DocIdUrl xmlns="39f7c1c4-9d1a-4107-9192-b1bcec9d9d0b">
      <Url>https://portalarimr.arimr.gov.pl/Departamenty/BPr/_layouts/15/DocIdRedir.aspx?ID=4AUVVSWN3CTX-1500038033-394</Url>
      <Description>4AUVVSWN3CTX-1500038033-394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4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B5BC331-042D-43A6-8EC5-8E3AABC9883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Michalec Monika</cp:lastModifiedBy>
  <cp:revision>2</cp:revision>
  <cp:lastPrinted>2025-10-16T06:58:00Z</cp:lastPrinted>
  <dcterms:created xsi:type="dcterms:W3CDTF">2025-10-16T07:13:00Z</dcterms:created>
  <dcterms:modified xsi:type="dcterms:W3CDTF">2025-10-16T07:13:00Z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dd091b5f-ad11-4ead-8748-f83378dee591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09401695-36bd-4235-ac57-762ef71583db</vt:lpwstr>
  </property>
</Properties>
</file>