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CDFDC" w14:textId="6AD79BD3" w:rsidR="00F3240D" w:rsidRDefault="001C663D" w:rsidP="00136849">
      <w:pPr>
        <w:autoSpaceDE w:val="0"/>
        <w:autoSpaceDN w:val="0"/>
        <w:adjustRightInd w:val="0"/>
        <w:spacing w:after="0" w:line="288" w:lineRule="auto"/>
        <w:jc w:val="center"/>
        <w:rPr>
          <w:rFonts w:cstheme="minorHAnsi"/>
          <w:b/>
          <w:bCs/>
          <w:kern w:val="0"/>
          <w:sz w:val="48"/>
          <w:szCs w:val="48"/>
        </w:rPr>
      </w:pPr>
      <w:r w:rsidRPr="00F3240D">
        <w:rPr>
          <w:rFonts w:cstheme="minorHAnsi"/>
          <w:b/>
          <w:bCs/>
          <w:kern w:val="0"/>
          <w:sz w:val="48"/>
          <w:szCs w:val="48"/>
        </w:rPr>
        <w:t xml:space="preserve">Nowotwory </w:t>
      </w:r>
      <w:r w:rsidRPr="00F3240D">
        <w:rPr>
          <w:rFonts w:cstheme="minorHAnsi"/>
          <w:b/>
          <w:bCs/>
          <w:i/>
          <w:iCs/>
          <w:kern w:val="0"/>
          <w:sz w:val="48"/>
          <w:szCs w:val="48"/>
        </w:rPr>
        <w:t xml:space="preserve">BRCA </w:t>
      </w:r>
      <w:r w:rsidRPr="00F3240D">
        <w:rPr>
          <w:rFonts w:cstheme="minorHAnsi"/>
          <w:b/>
          <w:bCs/>
          <w:kern w:val="0"/>
          <w:sz w:val="48"/>
          <w:szCs w:val="48"/>
        </w:rPr>
        <w:t>– zależne,</w:t>
      </w:r>
    </w:p>
    <w:p w14:paraId="323A2BBF" w14:textId="01A5305C" w:rsidR="001C663D" w:rsidRPr="00F3240D" w:rsidRDefault="001C663D" w:rsidP="00136849">
      <w:pPr>
        <w:autoSpaceDE w:val="0"/>
        <w:autoSpaceDN w:val="0"/>
        <w:adjustRightInd w:val="0"/>
        <w:spacing w:after="0" w:line="288" w:lineRule="auto"/>
        <w:jc w:val="center"/>
        <w:rPr>
          <w:rFonts w:cstheme="minorHAnsi"/>
          <w:b/>
          <w:bCs/>
          <w:kern w:val="0"/>
          <w:sz w:val="48"/>
          <w:szCs w:val="48"/>
        </w:rPr>
      </w:pPr>
      <w:r w:rsidRPr="00F3240D">
        <w:rPr>
          <w:rFonts w:cstheme="minorHAnsi"/>
          <w:b/>
          <w:bCs/>
          <w:kern w:val="0"/>
          <w:sz w:val="48"/>
          <w:szCs w:val="48"/>
        </w:rPr>
        <w:t>dlaczego ich nie diagnozujemy?</w:t>
      </w:r>
    </w:p>
    <w:p w14:paraId="2E0F96D4" w14:textId="4EDFE39D" w:rsidR="00524F4E" w:rsidRPr="00F3240D" w:rsidRDefault="00524F4E" w:rsidP="00136849">
      <w:pPr>
        <w:autoSpaceDE w:val="0"/>
        <w:autoSpaceDN w:val="0"/>
        <w:adjustRightInd w:val="0"/>
        <w:spacing w:after="0" w:line="288" w:lineRule="auto"/>
        <w:jc w:val="both"/>
        <w:rPr>
          <w:b/>
          <w:kern w:val="0"/>
          <w:sz w:val="28"/>
          <w:szCs w:val="28"/>
        </w:rPr>
      </w:pPr>
    </w:p>
    <w:p w14:paraId="3296A2C1" w14:textId="1FAC0992" w:rsidR="00B81F31" w:rsidRPr="00F3240D" w:rsidRDefault="00D870FF" w:rsidP="00136849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kern w:val="0"/>
        </w:rPr>
      </w:pPr>
      <w:r w:rsidRPr="00F3240D">
        <w:rPr>
          <w:rFonts w:cstheme="minorHAnsi"/>
          <w:b/>
          <w:bCs/>
          <w:kern w:val="0"/>
        </w:rPr>
        <w:t xml:space="preserve">Nowotwory </w:t>
      </w:r>
      <w:r w:rsidRPr="00136849">
        <w:rPr>
          <w:rFonts w:cstheme="minorHAnsi"/>
          <w:b/>
          <w:bCs/>
          <w:i/>
          <w:iCs/>
          <w:kern w:val="0"/>
        </w:rPr>
        <w:t>BRCA</w:t>
      </w:r>
      <w:r w:rsidR="00C511F0">
        <w:rPr>
          <w:rFonts w:cstheme="minorHAnsi"/>
          <w:b/>
          <w:bCs/>
          <w:i/>
          <w:iCs/>
          <w:kern w:val="0"/>
        </w:rPr>
        <w:t>-</w:t>
      </w:r>
      <w:r w:rsidR="00F3240D" w:rsidRPr="00F3240D">
        <w:rPr>
          <w:rFonts w:cstheme="minorHAnsi"/>
          <w:b/>
          <w:bCs/>
          <w:kern w:val="0"/>
        </w:rPr>
        <w:t>zależne</w:t>
      </w:r>
      <w:r w:rsidRPr="00F3240D">
        <w:rPr>
          <w:rFonts w:cstheme="minorHAnsi"/>
          <w:b/>
          <w:bCs/>
          <w:kern w:val="0"/>
        </w:rPr>
        <w:t xml:space="preserve"> to </w:t>
      </w:r>
      <w:r w:rsidR="003C1BD8">
        <w:rPr>
          <w:rFonts w:cstheme="minorHAnsi"/>
          <w:b/>
          <w:bCs/>
          <w:kern w:val="0"/>
        </w:rPr>
        <w:t xml:space="preserve">wbrew powszechnej opinii </w:t>
      </w:r>
      <w:r w:rsidRPr="00F3240D">
        <w:rPr>
          <w:rFonts w:cstheme="minorHAnsi"/>
          <w:b/>
          <w:bCs/>
          <w:kern w:val="0"/>
        </w:rPr>
        <w:t xml:space="preserve">nie tylko rak piersi czy rak jajnika, ale również rak prostaty i rak trzustki. </w:t>
      </w:r>
      <w:r w:rsidR="00A10878" w:rsidRPr="00F3240D">
        <w:rPr>
          <w:rFonts w:cstheme="minorHAnsi"/>
          <w:b/>
          <w:bCs/>
          <w:kern w:val="0"/>
        </w:rPr>
        <w:t>Mimo stosunkowo szerokich możliwości zlecania i finansowania</w:t>
      </w:r>
      <w:r w:rsidR="00C419A1" w:rsidRPr="00F3240D">
        <w:rPr>
          <w:rFonts w:cstheme="minorHAnsi"/>
          <w:b/>
          <w:bCs/>
          <w:kern w:val="0"/>
        </w:rPr>
        <w:t xml:space="preserve"> badań z koszyka świadczeń gwarantowanych</w:t>
      </w:r>
      <w:r w:rsidR="00A10878" w:rsidRPr="00F3240D">
        <w:rPr>
          <w:rFonts w:cstheme="minorHAnsi"/>
          <w:b/>
          <w:bCs/>
          <w:kern w:val="0"/>
        </w:rPr>
        <w:t xml:space="preserve"> </w:t>
      </w:r>
      <w:r w:rsidR="00826161">
        <w:rPr>
          <w:rFonts w:cstheme="minorHAnsi"/>
          <w:b/>
          <w:bCs/>
          <w:kern w:val="0"/>
        </w:rPr>
        <w:t>w ramach hospitalizacji</w:t>
      </w:r>
      <w:r w:rsidR="00826161">
        <w:rPr>
          <w:rStyle w:val="Odwoanieprzypisudolnego"/>
          <w:rFonts w:cstheme="minorHAnsi"/>
          <w:b/>
          <w:bCs/>
          <w:kern w:val="0"/>
        </w:rPr>
        <w:footnoteReference w:id="2"/>
      </w:r>
      <w:r w:rsidR="00826161">
        <w:rPr>
          <w:rFonts w:cstheme="minorHAnsi"/>
          <w:b/>
          <w:bCs/>
          <w:kern w:val="0"/>
        </w:rPr>
        <w:t xml:space="preserve">, </w:t>
      </w:r>
      <w:r w:rsidR="00A10878" w:rsidRPr="00F3240D">
        <w:rPr>
          <w:rFonts w:cstheme="minorHAnsi"/>
          <w:b/>
          <w:bCs/>
          <w:kern w:val="0"/>
        </w:rPr>
        <w:t>zakres stosowanej w Polsce d</w:t>
      </w:r>
      <w:r w:rsidR="00B81F31" w:rsidRPr="00F3240D">
        <w:rPr>
          <w:rFonts w:cstheme="minorHAnsi"/>
          <w:b/>
          <w:bCs/>
          <w:kern w:val="0"/>
        </w:rPr>
        <w:t>iagnostyk</w:t>
      </w:r>
      <w:r w:rsidR="00A10878" w:rsidRPr="00F3240D">
        <w:rPr>
          <w:rFonts w:cstheme="minorHAnsi"/>
          <w:b/>
          <w:bCs/>
          <w:kern w:val="0"/>
        </w:rPr>
        <w:t>i</w:t>
      </w:r>
      <w:r w:rsidR="00B81F31" w:rsidRPr="00F3240D">
        <w:rPr>
          <w:rFonts w:cstheme="minorHAnsi"/>
          <w:b/>
          <w:bCs/>
          <w:kern w:val="0"/>
        </w:rPr>
        <w:t xml:space="preserve"> molekularn</w:t>
      </w:r>
      <w:r w:rsidR="00A10878" w:rsidRPr="00F3240D">
        <w:rPr>
          <w:rFonts w:cstheme="minorHAnsi"/>
          <w:b/>
          <w:bCs/>
          <w:kern w:val="0"/>
        </w:rPr>
        <w:t>ej</w:t>
      </w:r>
      <w:r w:rsidR="00B81F31" w:rsidRPr="00F3240D">
        <w:rPr>
          <w:rFonts w:cstheme="minorHAnsi"/>
          <w:b/>
          <w:bCs/>
          <w:kern w:val="0"/>
        </w:rPr>
        <w:t xml:space="preserve"> w leczeniu </w:t>
      </w:r>
      <w:r w:rsidRPr="00F3240D">
        <w:rPr>
          <w:rFonts w:cstheme="minorHAnsi"/>
          <w:b/>
          <w:bCs/>
          <w:kern w:val="0"/>
        </w:rPr>
        <w:t xml:space="preserve">tych </w:t>
      </w:r>
      <w:r w:rsidR="00B81F31" w:rsidRPr="00F3240D">
        <w:rPr>
          <w:rFonts w:cstheme="minorHAnsi"/>
          <w:b/>
          <w:bCs/>
          <w:kern w:val="0"/>
        </w:rPr>
        <w:t xml:space="preserve">nowotworów </w:t>
      </w:r>
      <w:r w:rsidR="00A10878" w:rsidRPr="00F3240D">
        <w:rPr>
          <w:rFonts w:cstheme="minorHAnsi"/>
          <w:b/>
          <w:bCs/>
          <w:kern w:val="0"/>
        </w:rPr>
        <w:t>jest bardzo ograniczony</w:t>
      </w:r>
      <w:r w:rsidR="00585167">
        <w:rPr>
          <w:rFonts w:cstheme="minorHAnsi"/>
          <w:b/>
          <w:bCs/>
          <w:kern w:val="0"/>
        </w:rPr>
        <w:t xml:space="preserve"> i często zależy od kodu pocztowego</w:t>
      </w:r>
      <w:r w:rsidR="00A10878" w:rsidRPr="00F3240D">
        <w:rPr>
          <w:rFonts w:cstheme="minorHAnsi"/>
          <w:b/>
          <w:bCs/>
          <w:kern w:val="0"/>
        </w:rPr>
        <w:t xml:space="preserve">. </w:t>
      </w:r>
      <w:r w:rsidR="005E7527" w:rsidRPr="00F3240D">
        <w:rPr>
          <w:rFonts w:cstheme="minorHAnsi"/>
          <w:b/>
          <w:bCs/>
          <w:kern w:val="0"/>
        </w:rPr>
        <w:t>Aż połowa nowo zdiagnozowanych pacjentek</w:t>
      </w:r>
      <w:r w:rsidR="00C419A1" w:rsidRPr="00F3240D">
        <w:rPr>
          <w:rFonts w:cstheme="minorHAnsi"/>
          <w:b/>
          <w:bCs/>
          <w:kern w:val="0"/>
        </w:rPr>
        <w:t xml:space="preserve"> z rakiem jajnika</w:t>
      </w:r>
      <w:r w:rsidR="005E7527" w:rsidRPr="00F3240D">
        <w:rPr>
          <w:rFonts w:cstheme="minorHAnsi"/>
          <w:b/>
          <w:bCs/>
          <w:kern w:val="0"/>
        </w:rPr>
        <w:t xml:space="preserve"> nie ma wykonywanych badań w kierunku mutacji w genach </w:t>
      </w:r>
      <w:r w:rsidR="005E7527" w:rsidRPr="00136849">
        <w:rPr>
          <w:rFonts w:cstheme="minorHAnsi"/>
          <w:b/>
          <w:bCs/>
          <w:i/>
          <w:iCs/>
          <w:kern w:val="0"/>
        </w:rPr>
        <w:t>BRCA</w:t>
      </w:r>
      <w:r w:rsidR="00841031" w:rsidRPr="00F3240D">
        <w:rPr>
          <w:rFonts w:cstheme="minorHAnsi"/>
          <w:b/>
          <w:bCs/>
          <w:kern w:val="0"/>
        </w:rPr>
        <w:t xml:space="preserve">1 i </w:t>
      </w:r>
      <w:r w:rsidR="00841031" w:rsidRPr="00136849">
        <w:rPr>
          <w:rFonts w:cstheme="minorHAnsi"/>
          <w:b/>
          <w:bCs/>
          <w:i/>
          <w:iCs/>
          <w:kern w:val="0"/>
        </w:rPr>
        <w:t>BRCA</w:t>
      </w:r>
      <w:r w:rsidR="00841031" w:rsidRPr="00F3240D">
        <w:rPr>
          <w:rFonts w:cstheme="minorHAnsi"/>
          <w:b/>
          <w:bCs/>
          <w:kern w:val="0"/>
        </w:rPr>
        <w:t xml:space="preserve">2. Jeszcze </w:t>
      </w:r>
      <w:r w:rsidR="00826161">
        <w:rPr>
          <w:rFonts w:cstheme="minorHAnsi"/>
          <w:b/>
          <w:bCs/>
          <w:kern w:val="0"/>
        </w:rPr>
        <w:t xml:space="preserve">niższy odsetek </w:t>
      </w:r>
      <w:r w:rsidR="00826161">
        <w:rPr>
          <w:rFonts w:cstheme="minorHAnsi"/>
          <w:b/>
          <w:bCs/>
          <w:kern w:val="0"/>
        </w:rPr>
        <w:t>wykonywanych</w:t>
      </w:r>
      <w:r w:rsidR="00180B75">
        <w:rPr>
          <w:rFonts w:cstheme="minorHAnsi"/>
          <w:b/>
          <w:bCs/>
          <w:kern w:val="0"/>
        </w:rPr>
        <w:t xml:space="preserve"> w ramach hospitalizacji</w:t>
      </w:r>
      <w:r w:rsidR="00826161">
        <w:rPr>
          <w:rFonts w:cstheme="minorHAnsi"/>
          <w:b/>
          <w:bCs/>
          <w:kern w:val="0"/>
        </w:rPr>
        <w:t xml:space="preserve"> badań jest </w:t>
      </w:r>
      <w:r w:rsidR="00180B75">
        <w:rPr>
          <w:rFonts w:cstheme="minorHAnsi"/>
          <w:b/>
          <w:bCs/>
          <w:kern w:val="0"/>
        </w:rPr>
        <w:t>w raku</w:t>
      </w:r>
      <w:r w:rsidR="00841031" w:rsidRPr="00F3240D">
        <w:rPr>
          <w:rFonts w:cstheme="minorHAnsi"/>
          <w:b/>
          <w:bCs/>
          <w:kern w:val="0"/>
        </w:rPr>
        <w:t xml:space="preserve"> piersi</w:t>
      </w:r>
      <w:r w:rsidR="00524F4E" w:rsidRPr="00F3240D">
        <w:rPr>
          <w:rFonts w:cstheme="minorHAnsi"/>
          <w:b/>
          <w:bCs/>
          <w:kern w:val="0"/>
        </w:rPr>
        <w:t xml:space="preserve">. Diagnostyka molekularna </w:t>
      </w:r>
      <w:r w:rsidR="005E56BF">
        <w:rPr>
          <w:rFonts w:cstheme="minorHAnsi"/>
          <w:b/>
          <w:bCs/>
          <w:kern w:val="0"/>
        </w:rPr>
        <w:br/>
      </w:r>
      <w:r w:rsidR="00524F4E" w:rsidRPr="00F3240D">
        <w:rPr>
          <w:rFonts w:cstheme="minorHAnsi"/>
          <w:b/>
          <w:bCs/>
          <w:kern w:val="0"/>
        </w:rPr>
        <w:t xml:space="preserve">w kierunku mutacji </w:t>
      </w:r>
      <w:r w:rsidR="00524F4E" w:rsidRPr="00136849">
        <w:rPr>
          <w:rFonts w:cstheme="minorHAnsi"/>
          <w:b/>
          <w:bCs/>
          <w:i/>
          <w:iCs/>
          <w:kern w:val="0"/>
        </w:rPr>
        <w:t>BRCA</w:t>
      </w:r>
      <w:r w:rsidR="00524F4E" w:rsidRPr="00F3240D">
        <w:rPr>
          <w:rFonts w:cstheme="minorHAnsi"/>
          <w:b/>
          <w:bCs/>
          <w:kern w:val="0"/>
        </w:rPr>
        <w:t xml:space="preserve">1 i </w:t>
      </w:r>
      <w:r w:rsidR="00524F4E" w:rsidRPr="00136849">
        <w:rPr>
          <w:rFonts w:cstheme="minorHAnsi"/>
          <w:b/>
          <w:bCs/>
          <w:i/>
          <w:iCs/>
          <w:kern w:val="0"/>
        </w:rPr>
        <w:t>BRCA</w:t>
      </w:r>
      <w:r w:rsidR="00524F4E" w:rsidRPr="00F3240D">
        <w:rPr>
          <w:rFonts w:cstheme="minorHAnsi"/>
          <w:b/>
          <w:bCs/>
          <w:kern w:val="0"/>
        </w:rPr>
        <w:t xml:space="preserve">2 </w:t>
      </w:r>
      <w:r w:rsidR="00E4462A">
        <w:rPr>
          <w:rFonts w:cstheme="minorHAnsi"/>
          <w:b/>
          <w:bCs/>
          <w:kern w:val="0"/>
        </w:rPr>
        <w:t xml:space="preserve">u pacjentek z rakiem piersi </w:t>
      </w:r>
      <w:r w:rsidR="00524F4E" w:rsidRPr="00F3240D">
        <w:rPr>
          <w:rFonts w:cstheme="minorHAnsi"/>
          <w:b/>
          <w:bCs/>
          <w:kern w:val="0"/>
        </w:rPr>
        <w:t xml:space="preserve">wykonywana </w:t>
      </w:r>
      <w:r w:rsidR="00E4462A">
        <w:rPr>
          <w:rFonts w:cstheme="minorHAnsi"/>
          <w:b/>
          <w:bCs/>
          <w:kern w:val="0"/>
        </w:rPr>
        <w:t xml:space="preserve">u poniżej </w:t>
      </w:r>
      <w:r w:rsidR="00524F4E" w:rsidRPr="00F3240D">
        <w:rPr>
          <w:rFonts w:cstheme="minorHAnsi"/>
          <w:b/>
          <w:bCs/>
          <w:kern w:val="0"/>
        </w:rPr>
        <w:t xml:space="preserve">10 proc. </w:t>
      </w:r>
      <w:r w:rsidR="005E56BF">
        <w:rPr>
          <w:rFonts w:cstheme="minorHAnsi"/>
          <w:b/>
          <w:bCs/>
          <w:kern w:val="0"/>
        </w:rPr>
        <w:br/>
      </w:r>
      <w:r w:rsidR="00524F4E" w:rsidRPr="00F3240D">
        <w:rPr>
          <w:rFonts w:cstheme="minorHAnsi"/>
          <w:b/>
          <w:bCs/>
          <w:kern w:val="0"/>
        </w:rPr>
        <w:t xml:space="preserve">W przypadku raka prostaty czy raka trzustki badania molekularne wykonywane są jedynie </w:t>
      </w:r>
      <w:r w:rsidR="00BC091D">
        <w:rPr>
          <w:rFonts w:cstheme="minorHAnsi"/>
          <w:b/>
          <w:bCs/>
          <w:kern w:val="0"/>
        </w:rPr>
        <w:t xml:space="preserve">u </w:t>
      </w:r>
      <w:r w:rsidR="00524F4E" w:rsidRPr="00F3240D">
        <w:rPr>
          <w:rFonts w:cstheme="minorHAnsi"/>
          <w:b/>
          <w:bCs/>
          <w:kern w:val="0"/>
        </w:rPr>
        <w:t xml:space="preserve">2-3 procent zdiagnozowanych pacjentów. Zdaniem ekspertów </w:t>
      </w:r>
      <w:r w:rsidR="009C528D" w:rsidRPr="00F3240D">
        <w:rPr>
          <w:rFonts w:cstheme="minorHAnsi"/>
          <w:b/>
          <w:bCs/>
          <w:kern w:val="0"/>
        </w:rPr>
        <w:t>to</w:t>
      </w:r>
      <w:r w:rsidR="00A10878" w:rsidRPr="00F3240D">
        <w:rPr>
          <w:rFonts w:cstheme="minorHAnsi"/>
          <w:b/>
          <w:bCs/>
          <w:kern w:val="0"/>
        </w:rPr>
        <w:t xml:space="preserve"> znacznie mniejsz</w:t>
      </w:r>
      <w:r w:rsidR="00524F4E" w:rsidRPr="00F3240D">
        <w:rPr>
          <w:rFonts w:cstheme="minorHAnsi"/>
          <w:b/>
          <w:bCs/>
          <w:kern w:val="0"/>
        </w:rPr>
        <w:t xml:space="preserve">y </w:t>
      </w:r>
      <w:r w:rsidR="00A10878" w:rsidRPr="00F3240D">
        <w:rPr>
          <w:rFonts w:cstheme="minorHAnsi"/>
          <w:b/>
          <w:bCs/>
          <w:kern w:val="0"/>
        </w:rPr>
        <w:t xml:space="preserve">zakres niż wskazuje na to epidemiologia </w:t>
      </w:r>
      <w:r w:rsidR="00A10878" w:rsidRPr="00F3240D">
        <w:rPr>
          <w:rFonts w:cstheme="minorHAnsi"/>
          <w:b/>
          <w:bCs/>
          <w:kern w:val="0"/>
        </w:rPr>
        <w:t>i zalecenia kliniczne. Dlaczego tak się dzieje</w:t>
      </w:r>
      <w:r w:rsidR="00414E32" w:rsidRPr="00F3240D">
        <w:rPr>
          <w:rFonts w:cstheme="minorHAnsi"/>
          <w:b/>
          <w:bCs/>
          <w:kern w:val="0"/>
        </w:rPr>
        <w:t>?</w:t>
      </w:r>
      <w:r w:rsidR="001C663D" w:rsidRPr="00F3240D">
        <w:rPr>
          <w:rFonts w:cstheme="minorHAnsi"/>
          <w:b/>
          <w:bCs/>
          <w:kern w:val="0"/>
        </w:rPr>
        <w:t xml:space="preserve"> </w:t>
      </w:r>
      <w:r w:rsidR="009C528D" w:rsidRPr="00F3240D">
        <w:rPr>
          <w:rFonts w:cstheme="minorHAnsi"/>
          <w:b/>
          <w:bCs/>
          <w:kern w:val="0"/>
        </w:rPr>
        <w:t xml:space="preserve">W opinii prof. Macieja Krzakowskiego niedostateczny stopień wykonywania badań w kierunku zaburzeń genów </w:t>
      </w:r>
      <w:r w:rsidR="009C528D" w:rsidRPr="00136849">
        <w:rPr>
          <w:rFonts w:cstheme="minorHAnsi"/>
          <w:b/>
          <w:bCs/>
          <w:i/>
          <w:iCs/>
          <w:kern w:val="0"/>
        </w:rPr>
        <w:t>BRCA</w:t>
      </w:r>
      <w:r w:rsidR="00585167">
        <w:rPr>
          <w:rFonts w:cstheme="minorHAnsi"/>
          <w:b/>
          <w:bCs/>
          <w:kern w:val="0"/>
        </w:rPr>
        <w:t xml:space="preserve">1/2 </w:t>
      </w:r>
      <w:r w:rsidR="009C528D" w:rsidRPr="00F3240D">
        <w:rPr>
          <w:rFonts w:cstheme="minorHAnsi"/>
          <w:b/>
          <w:bCs/>
          <w:kern w:val="0"/>
        </w:rPr>
        <w:t>wynika z kilku przyczyn</w:t>
      </w:r>
      <w:r w:rsidR="00F3240D" w:rsidRPr="00F3240D">
        <w:rPr>
          <w:rFonts w:cstheme="minorHAnsi"/>
          <w:b/>
          <w:bCs/>
          <w:kern w:val="0"/>
        </w:rPr>
        <w:t xml:space="preserve">: przede wszystkim nieznajomości omawianych zaburzeń w profilaktyce </w:t>
      </w:r>
      <w:r w:rsidR="005E56BF">
        <w:rPr>
          <w:rFonts w:cstheme="minorHAnsi"/>
          <w:b/>
          <w:bCs/>
          <w:kern w:val="0"/>
        </w:rPr>
        <w:br/>
      </w:r>
      <w:r w:rsidR="00F3240D" w:rsidRPr="00F3240D">
        <w:rPr>
          <w:rFonts w:cstheme="minorHAnsi"/>
          <w:b/>
          <w:bCs/>
          <w:kern w:val="0"/>
        </w:rPr>
        <w:t>i leczeniu chorych przez samych lekarzy, niedoskonałości organizacyjnych w zakresie diagnostyki molekularnej</w:t>
      </w:r>
      <w:r w:rsidR="000522A3">
        <w:rPr>
          <w:rFonts w:cstheme="minorHAnsi"/>
          <w:b/>
          <w:bCs/>
          <w:kern w:val="0"/>
        </w:rPr>
        <w:t>,</w:t>
      </w:r>
      <w:r w:rsidR="00F3240D" w:rsidRPr="00F3240D">
        <w:rPr>
          <w:rFonts w:cstheme="minorHAnsi"/>
          <w:b/>
          <w:bCs/>
          <w:kern w:val="0"/>
        </w:rPr>
        <w:t xml:space="preserve"> jak również nieprawidłowych zasad finansowania badań. </w:t>
      </w:r>
      <w:r w:rsidR="00E4462A">
        <w:rPr>
          <w:rFonts w:cstheme="minorHAnsi"/>
          <w:b/>
          <w:bCs/>
          <w:kern w:val="0"/>
        </w:rPr>
        <w:t xml:space="preserve"> </w:t>
      </w:r>
    </w:p>
    <w:p w14:paraId="5F9AFE0B" w14:textId="77777777" w:rsidR="00414E32" w:rsidRDefault="00414E32" w:rsidP="00136849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59536958" w14:textId="183431C9" w:rsidR="00D870FF" w:rsidRPr="00D31E1E" w:rsidRDefault="00D870FF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b/>
          <w:bCs/>
          <w:kern w:val="0"/>
        </w:rPr>
      </w:pPr>
      <w:r w:rsidRPr="00136849">
        <w:rPr>
          <w:rFonts w:ascii="Calibri" w:hAnsi="Calibri" w:cs="Calibri"/>
          <w:b/>
          <w:bCs/>
          <w:i/>
          <w:iCs/>
          <w:kern w:val="0"/>
        </w:rPr>
        <w:t>BRCA</w:t>
      </w:r>
      <w:r w:rsidRPr="00D31E1E">
        <w:rPr>
          <w:rFonts w:ascii="Calibri" w:hAnsi="Calibri" w:cs="Calibri"/>
          <w:b/>
          <w:bCs/>
          <w:kern w:val="0"/>
        </w:rPr>
        <w:t xml:space="preserve"> – zależne, czyli jakie?</w:t>
      </w:r>
    </w:p>
    <w:p w14:paraId="6E632CE6" w14:textId="3F927419" w:rsidR="00D870FF" w:rsidRDefault="00D870FF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kern w:val="0"/>
          <w:sz w:val="20"/>
          <w:szCs w:val="20"/>
        </w:rPr>
      </w:pPr>
      <w:r w:rsidRPr="00D31E1E">
        <w:rPr>
          <w:rFonts w:ascii="Calibri" w:hAnsi="Calibri" w:cs="Calibri"/>
          <w:kern w:val="0"/>
          <w:sz w:val="20"/>
          <w:szCs w:val="20"/>
        </w:rPr>
        <w:t xml:space="preserve">Aktualny stan wiedzy na temat podłoża molekularnego poszczególnych typów choroby nowotworowej wskazuje, że co najmniej cztery z nich są związane z mutacjami w genach </w:t>
      </w:r>
      <w:r w:rsidRPr="00136849">
        <w:rPr>
          <w:rFonts w:ascii="Calibri" w:hAnsi="Calibri" w:cs="Calibri"/>
          <w:i/>
          <w:iCs/>
          <w:kern w:val="0"/>
          <w:sz w:val="20"/>
          <w:szCs w:val="20"/>
        </w:rPr>
        <w:t>BRCA</w:t>
      </w:r>
      <w:r w:rsidRPr="00D31E1E">
        <w:rPr>
          <w:rFonts w:ascii="Calibri" w:hAnsi="Calibri" w:cs="Calibri"/>
          <w:kern w:val="0"/>
          <w:sz w:val="20"/>
          <w:szCs w:val="20"/>
        </w:rPr>
        <w:t xml:space="preserve">. Do nowotworów </w:t>
      </w:r>
      <w:r w:rsidRPr="00136849">
        <w:rPr>
          <w:rFonts w:ascii="Calibri" w:hAnsi="Calibri" w:cs="Calibri"/>
          <w:i/>
          <w:iCs/>
          <w:kern w:val="0"/>
          <w:sz w:val="20"/>
          <w:szCs w:val="20"/>
        </w:rPr>
        <w:t>BRCA-</w:t>
      </w:r>
      <w:r w:rsidRPr="00D31E1E">
        <w:rPr>
          <w:rFonts w:ascii="Calibri" w:hAnsi="Calibri" w:cs="Calibri"/>
          <w:kern w:val="0"/>
          <w:sz w:val="20"/>
          <w:szCs w:val="20"/>
        </w:rPr>
        <w:t xml:space="preserve">zależnych należą dwa najczęściej diagnozowane w poszczególnych grupach pacjentów – rak prostaty u mężczyzn oraz rak piersi </w:t>
      </w:r>
      <w:r w:rsidR="00136849">
        <w:rPr>
          <w:rFonts w:ascii="Calibri" w:hAnsi="Calibri" w:cs="Calibri"/>
          <w:kern w:val="0"/>
          <w:sz w:val="20"/>
          <w:szCs w:val="20"/>
        </w:rPr>
        <w:br/>
      </w:r>
      <w:r w:rsidRPr="00D31E1E">
        <w:rPr>
          <w:rFonts w:ascii="Calibri" w:hAnsi="Calibri" w:cs="Calibri"/>
          <w:kern w:val="0"/>
          <w:sz w:val="20"/>
          <w:szCs w:val="20"/>
        </w:rPr>
        <w:t>u kobiet, a także rak jajnika i rak trzustki.</w:t>
      </w:r>
      <w:r w:rsidR="00D31E1E">
        <w:rPr>
          <w:rFonts w:ascii="Calibri" w:hAnsi="Calibri" w:cs="Calibri"/>
          <w:kern w:val="0"/>
          <w:sz w:val="20"/>
          <w:szCs w:val="20"/>
        </w:rPr>
        <w:t xml:space="preserve"> Według danych Krajowego Rejestru </w:t>
      </w:r>
      <w:r w:rsidR="00297CA9">
        <w:rPr>
          <w:rFonts w:ascii="Calibri" w:hAnsi="Calibri" w:cs="Calibri"/>
          <w:kern w:val="0"/>
          <w:sz w:val="20"/>
          <w:szCs w:val="20"/>
        </w:rPr>
        <w:t>N</w:t>
      </w:r>
      <w:r w:rsidR="00D31E1E">
        <w:rPr>
          <w:rFonts w:ascii="Calibri" w:hAnsi="Calibri" w:cs="Calibri"/>
          <w:kern w:val="0"/>
          <w:sz w:val="20"/>
          <w:szCs w:val="20"/>
        </w:rPr>
        <w:t xml:space="preserve">owotworów z 2019 roku te cztery nowotwory </w:t>
      </w:r>
      <w:r w:rsidR="00B17A65" w:rsidRPr="00B17A65">
        <w:rPr>
          <w:rFonts w:ascii="Calibri" w:hAnsi="Calibri" w:cs="Calibri"/>
          <w:kern w:val="0"/>
          <w:sz w:val="20"/>
          <w:szCs w:val="20"/>
        </w:rPr>
        <w:t>odpowiada</w:t>
      </w:r>
      <w:r w:rsidR="00290316">
        <w:rPr>
          <w:rFonts w:ascii="Calibri" w:hAnsi="Calibri" w:cs="Calibri"/>
          <w:kern w:val="0"/>
          <w:sz w:val="20"/>
          <w:szCs w:val="20"/>
        </w:rPr>
        <w:t xml:space="preserve">ją </w:t>
      </w:r>
      <w:r w:rsidR="00B17A65" w:rsidRPr="00B17A65">
        <w:rPr>
          <w:rFonts w:ascii="Calibri" w:hAnsi="Calibri" w:cs="Calibri"/>
          <w:kern w:val="0"/>
          <w:sz w:val="20"/>
          <w:szCs w:val="20"/>
        </w:rPr>
        <w:t>w sumie za niemal 45 tysięcy zachorowań</w:t>
      </w:r>
      <w:r w:rsidR="00290316">
        <w:rPr>
          <w:rFonts w:ascii="Calibri" w:hAnsi="Calibri" w:cs="Calibri"/>
          <w:kern w:val="0"/>
          <w:sz w:val="20"/>
          <w:szCs w:val="20"/>
        </w:rPr>
        <w:t xml:space="preserve"> rocznie.</w:t>
      </w:r>
      <w:r w:rsidR="00337DC0">
        <w:rPr>
          <w:rFonts w:ascii="Calibri" w:hAnsi="Calibri" w:cs="Calibri"/>
          <w:kern w:val="0"/>
          <w:sz w:val="20"/>
          <w:szCs w:val="20"/>
        </w:rPr>
        <w:t xml:space="preserve"> Gdyby je potraktować jako jeden rodzaj nowotworu to znalazłby się on na 7 miejscu pod względem występowania w Polsce, z liczbą zbliżoną do raka odbytnicy i większą niż raka nerki czy żołądka.</w:t>
      </w:r>
    </w:p>
    <w:p w14:paraId="52609BBD" w14:textId="77777777" w:rsidR="002F7540" w:rsidRDefault="002F7540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kern w:val="0"/>
          <w:sz w:val="20"/>
          <w:szCs w:val="20"/>
        </w:rPr>
      </w:pPr>
    </w:p>
    <w:p w14:paraId="3BD7244F" w14:textId="1B509A31" w:rsidR="002F7540" w:rsidRPr="002F7540" w:rsidRDefault="002F7540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b/>
          <w:bCs/>
          <w:kern w:val="0"/>
          <w:sz w:val="20"/>
          <w:szCs w:val="20"/>
        </w:rPr>
      </w:pPr>
      <w:r w:rsidRPr="002F7540">
        <w:rPr>
          <w:rFonts w:ascii="Calibri" w:hAnsi="Calibri" w:cs="Calibri"/>
          <w:b/>
          <w:bCs/>
          <w:kern w:val="0"/>
          <w:sz w:val="20"/>
          <w:szCs w:val="20"/>
        </w:rPr>
        <w:t xml:space="preserve">Dlaczego tak ważna jest diagnostyka mutacji w genie </w:t>
      </w:r>
      <w:r w:rsidRPr="00136849">
        <w:rPr>
          <w:rFonts w:ascii="Calibri" w:hAnsi="Calibri" w:cs="Calibri"/>
          <w:b/>
          <w:bCs/>
          <w:i/>
          <w:iCs/>
          <w:kern w:val="0"/>
          <w:sz w:val="20"/>
          <w:szCs w:val="20"/>
        </w:rPr>
        <w:t>BRCA</w:t>
      </w:r>
      <w:r w:rsidRPr="002F7540">
        <w:rPr>
          <w:rFonts w:ascii="Calibri" w:hAnsi="Calibri" w:cs="Calibri"/>
          <w:b/>
          <w:bCs/>
          <w:kern w:val="0"/>
          <w:sz w:val="20"/>
          <w:szCs w:val="20"/>
        </w:rPr>
        <w:t>?</w:t>
      </w:r>
    </w:p>
    <w:p w14:paraId="0D16BEF5" w14:textId="77777777" w:rsidR="00D870FF" w:rsidRPr="00D870FF" w:rsidRDefault="00D870FF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eciliaLTPro-55Roman" w:hAnsi="CaeciliaLTPro-55Roman" w:cs="CaeciliaLTPro-55Roman"/>
          <w:kern w:val="0"/>
          <w:sz w:val="18"/>
          <w:szCs w:val="18"/>
        </w:rPr>
      </w:pPr>
    </w:p>
    <w:p w14:paraId="43F1D2C2" w14:textId="25439F8F" w:rsidR="00841031" w:rsidRDefault="00585167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i/>
          <w:iCs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t xml:space="preserve"> – </w:t>
      </w:r>
      <w:r w:rsidR="00290316" w:rsidRPr="00754ECD">
        <w:rPr>
          <w:rFonts w:ascii="Calibri" w:hAnsi="Calibri" w:cs="Calibri"/>
          <w:i/>
          <w:iCs/>
          <w:kern w:val="0"/>
          <w:sz w:val="20"/>
          <w:szCs w:val="20"/>
        </w:rPr>
        <w:t>Wiedza o tym</w:t>
      </w:r>
      <w:r w:rsidR="000522A3">
        <w:rPr>
          <w:rFonts w:ascii="Calibri" w:hAnsi="Calibri" w:cs="Calibri"/>
          <w:i/>
          <w:iCs/>
          <w:kern w:val="0"/>
          <w:sz w:val="20"/>
          <w:szCs w:val="20"/>
        </w:rPr>
        <w:t>,</w:t>
      </w:r>
      <w:r w:rsidR="00290316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czy pacjent posiada mutację BRCA to podstawa by mówić o precyzyjnym leczeniu tych nowotworów. Nowoczesne leczenie ukierunkowane molekularnie w porównaniu do chemioterapi</w:t>
      </w:r>
      <w:r w:rsidR="000522A3">
        <w:rPr>
          <w:rFonts w:ascii="Calibri" w:hAnsi="Calibri" w:cs="Calibri"/>
          <w:i/>
          <w:iCs/>
          <w:kern w:val="0"/>
          <w:sz w:val="20"/>
          <w:szCs w:val="20"/>
        </w:rPr>
        <w:t>i</w:t>
      </w:r>
      <w:r w:rsidR="00290316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gwarantuje nie tylko lepsza jakość życia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>pacjenta,</w:t>
      </w:r>
      <w:r w:rsidR="00290316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ale przede wszystkim lepszy efekt kliniczny</w:t>
      </w:r>
      <w:r w:rsid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290316">
        <w:rPr>
          <w:rFonts w:ascii="Calibri" w:hAnsi="Calibri" w:cs="Calibri"/>
          <w:kern w:val="0"/>
          <w:sz w:val="20"/>
          <w:szCs w:val="20"/>
        </w:rPr>
        <w:t xml:space="preserve">– podkreśla Anna Kupiecka </w:t>
      </w:r>
      <w:r w:rsidR="00290316" w:rsidRPr="00290316">
        <w:rPr>
          <w:rFonts w:ascii="Calibri" w:hAnsi="Calibri" w:cs="Calibri"/>
          <w:kern w:val="0"/>
          <w:sz w:val="20"/>
          <w:szCs w:val="20"/>
        </w:rPr>
        <w:t>prezes Fundacji OnkoCafe.</w:t>
      </w:r>
      <w:r w:rsidR="00290316">
        <w:rPr>
          <w:rFonts w:ascii="Calibri" w:hAnsi="Calibri" w:cs="Calibri"/>
          <w:kern w:val="0"/>
          <w:sz w:val="20"/>
          <w:szCs w:val="20"/>
        </w:rPr>
        <w:t xml:space="preserve">  </w:t>
      </w:r>
      <w:r w:rsidR="00290316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Dodatkowo badanie nosicielstwa mutacji w genach </w:t>
      </w:r>
      <w:r w:rsidR="00290316" w:rsidRPr="00136849">
        <w:rPr>
          <w:rFonts w:ascii="Calibri" w:hAnsi="Calibri" w:cs="Calibri"/>
          <w:i/>
          <w:iCs/>
          <w:kern w:val="0"/>
          <w:sz w:val="20"/>
          <w:szCs w:val="20"/>
        </w:rPr>
        <w:t>BRCA1 i BRCA2</w:t>
      </w:r>
      <w:r w:rsidR="00290316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u chorych ma znaczenie prognostyczne i predykcyjne. U pacjentów pozwala na ocenę ryzyka zachorowania na kolejny nowotwór i wdrożenie skutecznych metod prewencji, a u rodzin chorych pozwala na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>oszacowanie ryzyka zachorowania</w:t>
      </w:r>
      <w:r w:rsidR="000522A3">
        <w:rPr>
          <w:rFonts w:ascii="Calibri" w:hAnsi="Calibri" w:cs="Calibri"/>
          <w:i/>
          <w:iCs/>
          <w:kern w:val="0"/>
          <w:sz w:val="20"/>
          <w:szCs w:val="20"/>
        </w:rPr>
        <w:t>.</w:t>
      </w:r>
      <w:r w:rsid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Ryzyko zachorowania na raka piersi u nosicielki mutacji BRCA1 szacuje się na poziomie 50-80 proc., natomiast dla mutacji BRCA2 – na poziomie 40-60 proc. W przypadku raka jajnika mutacja BRCA1 wiąże się </w:t>
      </w:r>
      <w:r w:rsidR="00136849">
        <w:rPr>
          <w:rFonts w:ascii="Calibri" w:hAnsi="Calibri" w:cs="Calibri"/>
          <w:i/>
          <w:iCs/>
          <w:kern w:val="0"/>
          <w:sz w:val="20"/>
          <w:szCs w:val="20"/>
        </w:rPr>
        <w:br/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lastRenderedPageBreak/>
        <w:t>z ryzykiem</w:t>
      </w:r>
      <w:r w:rsid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zachorowania na poziomie 20-40 proc., </w:t>
      </w:r>
      <w:r w:rsidR="000522A3">
        <w:rPr>
          <w:rFonts w:ascii="Calibri" w:hAnsi="Calibri" w:cs="Calibri"/>
          <w:i/>
          <w:iCs/>
          <w:kern w:val="0"/>
          <w:sz w:val="20"/>
          <w:szCs w:val="20"/>
        </w:rPr>
        <w:t>zaś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BRCA2 – 40-50 proc. </w:t>
      </w:r>
      <w:r w:rsid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Pamiętajmy, że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>mutacje genów BRCA nie mają płci, dlatego badaniom w tym kierunku powinno się poddawać również mężczyzn. U nosicieli mutacji BRCA1 i BRCA2 występuje podwyższone</w:t>
      </w:r>
      <w:r w:rsid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ryzyko </w:t>
      </w:r>
      <w:r w:rsidR="00337DC0" w:rsidRPr="00754ECD">
        <w:rPr>
          <w:rFonts w:ascii="Calibri" w:hAnsi="Calibri" w:cs="Calibri"/>
          <w:i/>
          <w:iCs/>
          <w:kern w:val="0"/>
          <w:sz w:val="20"/>
          <w:szCs w:val="20"/>
        </w:rPr>
        <w:t>zachorowania na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raka trzustki i raka</w:t>
      </w:r>
      <w:r w:rsid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>prostaty. Według zaleceń NCCN, mężczyźni będący nosicielami</w:t>
      </w:r>
      <w:r w:rsid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>mutacji BRCA2 mają 2-6 razy wyższe ryzyko</w:t>
      </w:r>
      <w:r w:rsidR="002F7540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754ECD" w:rsidRP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zachorowania na raka prostaty w porównaniu z ogólną populacją </w:t>
      </w:r>
      <w:r w:rsidR="00754ECD">
        <w:rPr>
          <w:rFonts w:ascii="Calibri" w:hAnsi="Calibri" w:cs="Calibri"/>
          <w:i/>
          <w:iCs/>
          <w:kern w:val="0"/>
          <w:sz w:val="20"/>
          <w:szCs w:val="20"/>
        </w:rPr>
        <w:t xml:space="preserve">– </w:t>
      </w:r>
      <w:r w:rsidR="00754ECD" w:rsidRPr="00CA1C7B">
        <w:rPr>
          <w:rFonts w:ascii="Calibri" w:hAnsi="Calibri" w:cs="Calibri"/>
          <w:kern w:val="0"/>
          <w:sz w:val="20"/>
          <w:szCs w:val="20"/>
        </w:rPr>
        <w:t>dodaje.</w:t>
      </w:r>
    </w:p>
    <w:p w14:paraId="21C16BF7" w14:textId="77777777" w:rsidR="006762BE" w:rsidRDefault="006762BE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i/>
          <w:iCs/>
          <w:kern w:val="0"/>
          <w:sz w:val="20"/>
          <w:szCs w:val="20"/>
        </w:rPr>
      </w:pPr>
    </w:p>
    <w:p w14:paraId="7F46FFA1" w14:textId="70B69224" w:rsidR="006762BE" w:rsidRPr="006762BE" w:rsidRDefault="00585167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i/>
          <w:iCs/>
          <w:kern w:val="0"/>
          <w:sz w:val="20"/>
          <w:szCs w:val="20"/>
        </w:rPr>
        <w:t xml:space="preserve"> – </w:t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>Wykrycie mutacji genów BRCA ma istotne znaczenie dla leczenia chorych na nowotwory</w:t>
      </w:r>
      <w:r w:rsid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 takie jak </w:t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>rak piersi</w:t>
      </w:r>
      <w:r w:rsid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, rak </w:t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>jajnika</w:t>
      </w:r>
      <w:r w:rsid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, </w:t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>raka gruczołu krokowego i trzustki. Dostępne są obecnie leki, które blokują</w:t>
      </w:r>
      <w:r w:rsid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>proces naprawy uszkodzonego DNA i mają działanie</w:t>
      </w:r>
      <w:r w:rsid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 </w:t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>przeciwnowotworowe</w:t>
      </w:r>
      <w:r>
        <w:rPr>
          <w:rFonts w:ascii="Calibri" w:hAnsi="Calibri" w:cs="Calibri"/>
          <w:i/>
          <w:iCs/>
          <w:kern w:val="0"/>
          <w:sz w:val="20"/>
          <w:szCs w:val="20"/>
        </w:rPr>
        <w:t xml:space="preserve">. Nowotwory BRCA-zależne to grupa nowotworów wymagających innego podejścia, odpowiednia diagnostyka wykonana na jak najwcześniejszym etapie pozwala w sposób </w:t>
      </w:r>
      <w:proofErr w:type="gramStart"/>
      <w:r>
        <w:rPr>
          <w:rFonts w:ascii="Calibri" w:hAnsi="Calibri" w:cs="Calibri"/>
          <w:i/>
          <w:iCs/>
          <w:kern w:val="0"/>
          <w:sz w:val="20"/>
          <w:szCs w:val="20"/>
        </w:rPr>
        <w:t>najbardziej optymalny</w:t>
      </w:r>
      <w:proofErr w:type="gramEnd"/>
      <w:r>
        <w:rPr>
          <w:rFonts w:ascii="Calibri" w:hAnsi="Calibri" w:cs="Calibri"/>
          <w:i/>
          <w:iCs/>
          <w:kern w:val="0"/>
          <w:sz w:val="20"/>
          <w:szCs w:val="20"/>
        </w:rPr>
        <w:t xml:space="preserve"> zająć się chorym</w:t>
      </w:r>
      <w:r w:rsidR="00C511F0">
        <w:rPr>
          <w:rFonts w:ascii="Calibri" w:hAnsi="Calibri" w:cs="Calibri"/>
          <w:kern w:val="0"/>
          <w:sz w:val="20"/>
          <w:szCs w:val="20"/>
        </w:rPr>
        <w:t xml:space="preserve"> </w:t>
      </w:r>
      <w:r w:rsidR="00C511F0" w:rsidRPr="006762BE">
        <w:rPr>
          <w:rFonts w:ascii="Calibri" w:hAnsi="Calibri" w:cs="Calibri"/>
          <w:kern w:val="0"/>
          <w:sz w:val="20"/>
          <w:szCs w:val="20"/>
        </w:rPr>
        <w:t>–</w:t>
      </w:r>
      <w:r w:rsidR="00C511F0">
        <w:rPr>
          <w:rFonts w:ascii="Calibri" w:hAnsi="Calibri" w:cs="Calibri"/>
          <w:kern w:val="0"/>
          <w:sz w:val="20"/>
          <w:szCs w:val="20"/>
        </w:rPr>
        <w:t xml:space="preserve"> </w:t>
      </w:r>
      <w:r w:rsidR="006762BE" w:rsidRPr="006762BE">
        <w:rPr>
          <w:rFonts w:ascii="Calibri" w:hAnsi="Calibri" w:cs="Calibri"/>
          <w:kern w:val="0"/>
          <w:sz w:val="20"/>
          <w:szCs w:val="20"/>
        </w:rPr>
        <w:t>zaznacza prof. dr hab. n. med. Maciej Krzakowski konsultant krajowy w dziedzinie onkologii klinicznej.</w:t>
      </w:r>
    </w:p>
    <w:p w14:paraId="2BA1123D" w14:textId="77777777" w:rsidR="00290316" w:rsidRDefault="00290316" w:rsidP="00136849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kern w:val="0"/>
          <w:sz w:val="20"/>
          <w:szCs w:val="20"/>
        </w:rPr>
      </w:pPr>
    </w:p>
    <w:p w14:paraId="27290B9D" w14:textId="64F1DB1D" w:rsidR="006762BE" w:rsidRPr="006762BE" w:rsidRDefault="00585167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i/>
          <w:iCs/>
          <w:kern w:val="0"/>
          <w:sz w:val="20"/>
          <w:szCs w:val="20"/>
        </w:rPr>
        <w:t xml:space="preserve"> – </w:t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Badania genetyczne w nowotworach BRCA-zależnych (rak piersi, rak jajnika, rak trzustki oraz rak prostaty) nie są niestety ciągle wykonywane w pełnym zakresie obecnych potrzeb. Geny BRCA1 i BRCA2 zostały odkryte trzy dekady temu. Znaczenie tych genów dla rozwoju chorób nowotworowych jest ciągle intensywnie badane. Aczkolwiek nagromadzona wiedza umożliwiła już ponad dwie dekady temu wprowadzenie badań genetycznych w kierunku poszukiwania mutacji w genach BRCA1 i BRCA2 w celach profilaktycznych. Ostatnio geny BRCA1 </w:t>
      </w:r>
      <w:r w:rsidR="006762BE">
        <w:rPr>
          <w:rFonts w:ascii="Calibri" w:hAnsi="Calibri" w:cs="Calibri"/>
          <w:i/>
          <w:iCs/>
          <w:kern w:val="0"/>
          <w:sz w:val="20"/>
          <w:szCs w:val="20"/>
        </w:rPr>
        <w:br/>
      </w:r>
      <w:r w:rsidR="006762BE" w:rsidRPr="006762BE">
        <w:rPr>
          <w:rFonts w:ascii="Calibri" w:hAnsi="Calibri" w:cs="Calibri"/>
          <w:i/>
          <w:iCs/>
          <w:kern w:val="0"/>
          <w:sz w:val="20"/>
          <w:szCs w:val="20"/>
        </w:rPr>
        <w:t xml:space="preserve">i BRCA2 to również ważny czynnik predykcyjnych dla zastosowania inhibitorów PARP </w:t>
      </w:r>
      <w:r w:rsidR="006762BE" w:rsidRPr="006762BE">
        <w:rPr>
          <w:rFonts w:ascii="Calibri" w:hAnsi="Calibri" w:cs="Calibri"/>
          <w:kern w:val="0"/>
          <w:sz w:val="20"/>
          <w:szCs w:val="20"/>
        </w:rPr>
        <w:t xml:space="preserve">– zwraca uwagę </w:t>
      </w:r>
      <w:r w:rsidR="006762BE" w:rsidRPr="006762BE">
        <w:rPr>
          <w:rFonts w:ascii="Calibri" w:hAnsi="Calibri" w:cs="Calibri"/>
          <w:kern w:val="0"/>
          <w:sz w:val="20"/>
          <w:szCs w:val="20"/>
        </w:rPr>
        <w:br/>
        <w:t>dr hab. n</w:t>
      </w:r>
      <w:r w:rsidR="000522A3">
        <w:rPr>
          <w:rFonts w:ascii="Calibri" w:hAnsi="Calibri" w:cs="Calibri"/>
          <w:kern w:val="0"/>
          <w:sz w:val="20"/>
          <w:szCs w:val="20"/>
        </w:rPr>
        <w:t>.</w:t>
      </w:r>
      <w:r w:rsidR="006762BE" w:rsidRPr="006762BE">
        <w:rPr>
          <w:rFonts w:ascii="Calibri" w:hAnsi="Calibri" w:cs="Calibri"/>
          <w:kern w:val="0"/>
          <w:sz w:val="20"/>
          <w:szCs w:val="20"/>
        </w:rPr>
        <w:t xml:space="preserve"> med. Artur Kowalik, prof. UJK.</w:t>
      </w:r>
    </w:p>
    <w:p w14:paraId="6C655E0D" w14:textId="77777777" w:rsidR="00524F4E" w:rsidRDefault="00524F4E" w:rsidP="00136849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color w:val="FF0000"/>
          <w:kern w:val="0"/>
          <w:sz w:val="20"/>
          <w:szCs w:val="20"/>
        </w:rPr>
      </w:pPr>
    </w:p>
    <w:p w14:paraId="3AD4D5DD" w14:textId="182F768A" w:rsidR="00524F4E" w:rsidRPr="00524F4E" w:rsidRDefault="00524F4E" w:rsidP="00136849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kern w:val="0"/>
          <w:sz w:val="20"/>
          <w:szCs w:val="20"/>
        </w:rPr>
      </w:pPr>
      <w:r w:rsidRPr="00524F4E">
        <w:rPr>
          <w:rFonts w:cstheme="minorHAnsi"/>
          <w:b/>
          <w:bCs/>
          <w:kern w:val="0"/>
          <w:sz w:val="20"/>
          <w:szCs w:val="20"/>
        </w:rPr>
        <w:t xml:space="preserve">Jak zatem zwiększyć wykorzystanie diagnostyki molekularnej w diagnozowaniu nowotworów </w:t>
      </w:r>
      <w:r w:rsidR="00C511F0">
        <w:rPr>
          <w:rFonts w:cstheme="minorHAnsi"/>
          <w:b/>
          <w:bCs/>
          <w:kern w:val="0"/>
          <w:sz w:val="20"/>
          <w:szCs w:val="20"/>
        </w:rPr>
        <w:br/>
      </w:r>
      <w:r w:rsidRPr="00136849">
        <w:rPr>
          <w:rFonts w:cstheme="minorHAnsi"/>
          <w:b/>
          <w:bCs/>
          <w:i/>
          <w:iCs/>
          <w:kern w:val="0"/>
          <w:sz w:val="20"/>
          <w:szCs w:val="20"/>
        </w:rPr>
        <w:t>BRCA</w:t>
      </w:r>
      <w:r w:rsidRPr="00524F4E">
        <w:rPr>
          <w:rFonts w:cstheme="minorHAnsi"/>
          <w:b/>
          <w:bCs/>
          <w:kern w:val="0"/>
          <w:sz w:val="20"/>
          <w:szCs w:val="20"/>
        </w:rPr>
        <w:t>-zależnych?</w:t>
      </w:r>
    </w:p>
    <w:p w14:paraId="16181934" w14:textId="77777777" w:rsidR="00414E32" w:rsidRPr="00524F4E" w:rsidRDefault="00414E32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eciliaLTPro-55Roman" w:hAnsi="CaeciliaLTPro-55Roman" w:cs="CaeciliaLTPro-55Roman"/>
          <w:kern w:val="0"/>
          <w:sz w:val="16"/>
          <w:szCs w:val="16"/>
        </w:rPr>
      </w:pPr>
    </w:p>
    <w:p w14:paraId="68BA6DFE" w14:textId="2BC42569" w:rsidR="002F7540" w:rsidRDefault="001C663D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kern w:val="0"/>
          <w:sz w:val="20"/>
          <w:szCs w:val="20"/>
        </w:rPr>
      </w:pPr>
      <w:r w:rsidRPr="002F7540">
        <w:rPr>
          <w:rFonts w:ascii="Calibri" w:hAnsi="Calibri" w:cs="Calibri"/>
          <w:kern w:val="0"/>
          <w:sz w:val="20"/>
          <w:szCs w:val="20"/>
        </w:rPr>
        <w:t xml:space="preserve">Zdaniem ekspertów niezbędne jest </w:t>
      </w:r>
      <w:r w:rsidR="005E7527" w:rsidRPr="002F7540">
        <w:rPr>
          <w:rFonts w:ascii="Calibri" w:hAnsi="Calibri" w:cs="Calibri"/>
          <w:kern w:val="0"/>
          <w:sz w:val="20"/>
          <w:szCs w:val="20"/>
        </w:rPr>
        <w:t>podjęcie działań edukacyjnych</w:t>
      </w:r>
      <w:r w:rsidR="000522A3">
        <w:rPr>
          <w:rFonts w:ascii="Calibri" w:hAnsi="Calibri" w:cs="Calibri"/>
          <w:kern w:val="0"/>
          <w:sz w:val="20"/>
          <w:szCs w:val="20"/>
        </w:rPr>
        <w:t>,</w:t>
      </w:r>
      <w:r w:rsidR="005E7527" w:rsidRPr="002F7540">
        <w:rPr>
          <w:rFonts w:ascii="Calibri" w:hAnsi="Calibri" w:cs="Calibri"/>
          <w:kern w:val="0"/>
          <w:sz w:val="20"/>
          <w:szCs w:val="20"/>
        </w:rPr>
        <w:t xml:space="preserve"> jak również </w:t>
      </w:r>
      <w:r w:rsidRPr="002F7540">
        <w:rPr>
          <w:rFonts w:ascii="Calibri" w:hAnsi="Calibri" w:cs="Calibri"/>
          <w:kern w:val="0"/>
          <w:sz w:val="20"/>
          <w:szCs w:val="20"/>
        </w:rPr>
        <w:t xml:space="preserve">wprowadzenie zmian systemowych </w:t>
      </w:r>
      <w:r w:rsidR="005E7527" w:rsidRPr="002F7540">
        <w:rPr>
          <w:rFonts w:ascii="Calibri" w:hAnsi="Calibri" w:cs="Calibri"/>
          <w:kern w:val="0"/>
          <w:sz w:val="20"/>
          <w:szCs w:val="20"/>
        </w:rPr>
        <w:t xml:space="preserve">dotyczących zasad rozliczania badań genetycznych (m.in. powiązanie wykonywanych badań </w:t>
      </w:r>
      <w:r w:rsidR="00136849">
        <w:rPr>
          <w:rFonts w:ascii="Calibri" w:hAnsi="Calibri" w:cs="Calibri"/>
          <w:kern w:val="0"/>
          <w:sz w:val="20"/>
          <w:szCs w:val="20"/>
        </w:rPr>
        <w:br/>
      </w:r>
      <w:r w:rsidR="005E7527" w:rsidRPr="002F7540">
        <w:rPr>
          <w:rFonts w:ascii="Calibri" w:hAnsi="Calibri" w:cs="Calibri"/>
          <w:kern w:val="0"/>
          <w:sz w:val="20"/>
          <w:szCs w:val="20"/>
        </w:rPr>
        <w:t xml:space="preserve">z rozliczaniem świadczeń, tak aby szpitale były stymulowane do przeprowadzania pełnej diagnostyki zgodnie </w:t>
      </w:r>
      <w:r w:rsidR="00136849">
        <w:rPr>
          <w:rFonts w:ascii="Calibri" w:hAnsi="Calibri" w:cs="Calibri"/>
          <w:kern w:val="0"/>
          <w:sz w:val="20"/>
          <w:szCs w:val="20"/>
        </w:rPr>
        <w:br/>
      </w:r>
      <w:r w:rsidR="005E7527" w:rsidRPr="002F7540">
        <w:rPr>
          <w:rFonts w:ascii="Calibri" w:hAnsi="Calibri" w:cs="Calibri"/>
          <w:kern w:val="0"/>
          <w:sz w:val="20"/>
          <w:szCs w:val="20"/>
        </w:rPr>
        <w:t>z zaleceniami klinicznymi) oraz edukacji lekarzy, głównie onkologów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="005E7527" w:rsidRPr="002F7540">
        <w:rPr>
          <w:rFonts w:ascii="Calibri" w:hAnsi="Calibri" w:cs="Calibri"/>
          <w:kern w:val="0"/>
          <w:sz w:val="20"/>
          <w:szCs w:val="20"/>
        </w:rPr>
        <w:t>w zakresie korzyści dla pacjenta i roli diagnostyki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="005E7527" w:rsidRPr="002F7540">
        <w:rPr>
          <w:rFonts w:ascii="Calibri" w:hAnsi="Calibri" w:cs="Calibri"/>
          <w:kern w:val="0"/>
          <w:sz w:val="20"/>
          <w:szCs w:val="20"/>
        </w:rPr>
        <w:t>molekularnej dla optymalnej ścieżki pacjenta onkologicznego</w:t>
      </w:r>
      <w:r w:rsidR="000522A3">
        <w:rPr>
          <w:rFonts w:ascii="Calibri" w:hAnsi="Calibri" w:cs="Calibri"/>
          <w:kern w:val="0"/>
          <w:sz w:val="20"/>
          <w:szCs w:val="20"/>
        </w:rPr>
        <w:t>,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 jak również możliwość stosowania </w:t>
      </w:r>
      <w:r w:rsidR="00136849" w:rsidRPr="002F7540">
        <w:rPr>
          <w:rFonts w:ascii="Calibri" w:hAnsi="Calibri" w:cs="Calibri"/>
          <w:kern w:val="0"/>
          <w:sz w:val="20"/>
          <w:szCs w:val="20"/>
        </w:rPr>
        <w:t xml:space="preserve">szerszych paneli genowych 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już </w:t>
      </w:r>
      <w:r w:rsidR="00136849" w:rsidRPr="002F7540">
        <w:rPr>
          <w:rFonts w:ascii="Calibri" w:hAnsi="Calibri" w:cs="Calibri"/>
          <w:kern w:val="0"/>
          <w:sz w:val="20"/>
          <w:szCs w:val="20"/>
        </w:rPr>
        <w:t>na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 </w:t>
      </w:r>
      <w:r w:rsidR="00136849" w:rsidRPr="002F7540">
        <w:rPr>
          <w:rFonts w:ascii="Calibri" w:hAnsi="Calibri" w:cs="Calibri"/>
          <w:kern w:val="0"/>
          <w:sz w:val="20"/>
          <w:szCs w:val="20"/>
        </w:rPr>
        <w:t>początku ścieżki terapeutycznej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 u pacjentów u których niezbędne jest </w:t>
      </w:r>
      <w:r w:rsidR="00136849" w:rsidRPr="002F7540">
        <w:rPr>
          <w:rFonts w:ascii="Calibri" w:hAnsi="Calibri" w:cs="Calibri"/>
          <w:kern w:val="0"/>
          <w:sz w:val="20"/>
          <w:szCs w:val="20"/>
        </w:rPr>
        <w:t>szybkie badanie w kierunku mutacji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 wielu </w:t>
      </w:r>
      <w:r w:rsidR="00136849" w:rsidRPr="002F7540">
        <w:rPr>
          <w:rFonts w:ascii="Calibri" w:hAnsi="Calibri" w:cs="Calibri"/>
          <w:kern w:val="0"/>
          <w:sz w:val="20"/>
          <w:szCs w:val="20"/>
        </w:rPr>
        <w:t>genów</w:t>
      </w:r>
      <w:r w:rsidR="00136849">
        <w:rPr>
          <w:rFonts w:ascii="Calibri" w:hAnsi="Calibri" w:cs="Calibri"/>
          <w:kern w:val="0"/>
          <w:sz w:val="20"/>
          <w:szCs w:val="20"/>
        </w:rPr>
        <w:t>.</w:t>
      </w:r>
    </w:p>
    <w:p w14:paraId="527A20EF" w14:textId="631A23CA" w:rsidR="00136849" w:rsidRPr="00136849" w:rsidRDefault="005E7527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kern w:val="0"/>
          <w:sz w:val="20"/>
          <w:szCs w:val="20"/>
        </w:rPr>
      </w:pPr>
      <w:r w:rsidRPr="002F7540">
        <w:rPr>
          <w:rFonts w:ascii="Calibri" w:hAnsi="Calibri" w:cs="Calibri"/>
          <w:kern w:val="0"/>
          <w:sz w:val="20"/>
          <w:szCs w:val="20"/>
        </w:rPr>
        <w:t>Potrzebne jest także ujednolicenie zapisów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 xml:space="preserve">dotyczących wykonywania 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dostępnych w ramach koszyka świadczeń </w:t>
      </w:r>
      <w:r w:rsidRPr="002F7540">
        <w:rPr>
          <w:rFonts w:ascii="Calibri" w:hAnsi="Calibri" w:cs="Calibri"/>
          <w:kern w:val="0"/>
          <w:sz w:val="20"/>
          <w:szCs w:val="20"/>
        </w:rPr>
        <w:t>badań z materiału świeżego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i archiwalnego, dotyczących zwłaszcza rozliczania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badań krwi.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U pacjentów z rakiem piersi i rakiem trzustki identyfikuje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 xml:space="preserve">się mutacje </w:t>
      </w:r>
      <w:proofErr w:type="spellStart"/>
      <w:r w:rsidRPr="002F7540">
        <w:rPr>
          <w:rFonts w:ascii="Calibri" w:hAnsi="Calibri" w:cs="Calibri"/>
          <w:kern w:val="0"/>
          <w:sz w:val="20"/>
          <w:szCs w:val="20"/>
        </w:rPr>
        <w:t>germinalne</w:t>
      </w:r>
      <w:proofErr w:type="spellEnd"/>
      <w:r w:rsidRPr="002F7540">
        <w:rPr>
          <w:rFonts w:ascii="Calibri" w:hAnsi="Calibri" w:cs="Calibri"/>
          <w:kern w:val="0"/>
          <w:sz w:val="20"/>
          <w:szCs w:val="20"/>
        </w:rPr>
        <w:t>, które mogą być wykonywane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wyłącznie z materiału świeżego</w:t>
      </w:r>
      <w:r w:rsidR="00D810C7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-</w:t>
      </w:r>
      <w:r w:rsidR="00D810C7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krwi obwodowej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pobranej od pacjenta. Rozliczenie takiego badania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jest możliwe, zgodnie z obecnymi zapisami, tylko podczas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hospitalizacji. Generuje to dodatkowe procedury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hospitalizacyjne, a co za tym idzie – większe nakłady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finansowe ze środków publicznych niż ewentualne rozliczenie</w:t>
      </w:r>
      <w:r w:rsidR="00D870FF" w:rsidRPr="002F7540">
        <w:rPr>
          <w:rFonts w:ascii="Calibri" w:hAnsi="Calibri" w:cs="Calibri"/>
          <w:kern w:val="0"/>
          <w:sz w:val="20"/>
          <w:szCs w:val="20"/>
        </w:rPr>
        <w:t xml:space="preserve"> </w:t>
      </w:r>
      <w:r w:rsidRPr="002F7540">
        <w:rPr>
          <w:rFonts w:ascii="Calibri" w:hAnsi="Calibri" w:cs="Calibri"/>
          <w:kern w:val="0"/>
          <w:sz w:val="20"/>
          <w:szCs w:val="20"/>
        </w:rPr>
        <w:t>w trybie ambulatoryjnym.</w:t>
      </w:r>
      <w:r w:rsidR="002F7540" w:rsidRPr="006762BE">
        <w:rPr>
          <w:rFonts w:ascii="Calibri" w:hAnsi="Calibri" w:cs="Calibri"/>
          <w:kern w:val="0"/>
          <w:sz w:val="20"/>
          <w:szCs w:val="20"/>
        </w:rPr>
        <w:t xml:space="preserve"> </w:t>
      </w:r>
      <w:r w:rsidR="002F7540" w:rsidRPr="00136849">
        <w:rPr>
          <w:rFonts w:ascii="Calibri" w:hAnsi="Calibri" w:cs="Calibri"/>
          <w:kern w:val="0"/>
          <w:sz w:val="20"/>
          <w:szCs w:val="20"/>
        </w:rPr>
        <w:t>Poprzez uwolnienie zlecenia badań od wymogu pobierania materiału do badania w trakcie hospitalizacji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, </w:t>
      </w:r>
      <w:r w:rsidR="006762BE" w:rsidRPr="00136849">
        <w:rPr>
          <w:rFonts w:ascii="Calibri" w:hAnsi="Calibri" w:cs="Calibri"/>
          <w:kern w:val="0"/>
          <w:sz w:val="20"/>
          <w:szCs w:val="20"/>
        </w:rPr>
        <w:t xml:space="preserve">przy zachowaniu tych samych kosztów 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będzie możliwe </w:t>
      </w:r>
      <w:r w:rsidR="002F7540" w:rsidRPr="00136849">
        <w:rPr>
          <w:rFonts w:ascii="Calibri" w:hAnsi="Calibri" w:cs="Calibri"/>
          <w:kern w:val="0"/>
          <w:sz w:val="20"/>
          <w:szCs w:val="20"/>
        </w:rPr>
        <w:t>zwiększ</w:t>
      </w:r>
      <w:r w:rsidR="00136849">
        <w:rPr>
          <w:rFonts w:ascii="Calibri" w:hAnsi="Calibri" w:cs="Calibri"/>
          <w:kern w:val="0"/>
          <w:sz w:val="20"/>
          <w:szCs w:val="20"/>
        </w:rPr>
        <w:t xml:space="preserve">enie </w:t>
      </w:r>
      <w:r w:rsidR="002F7540" w:rsidRPr="00136849">
        <w:rPr>
          <w:rFonts w:ascii="Calibri" w:hAnsi="Calibri" w:cs="Calibri"/>
          <w:kern w:val="0"/>
          <w:sz w:val="20"/>
          <w:szCs w:val="20"/>
        </w:rPr>
        <w:t>wykorzystani</w:t>
      </w:r>
      <w:r w:rsidR="00136849">
        <w:rPr>
          <w:rFonts w:ascii="Calibri" w:hAnsi="Calibri" w:cs="Calibri"/>
          <w:kern w:val="0"/>
          <w:sz w:val="20"/>
          <w:szCs w:val="20"/>
        </w:rPr>
        <w:t>a</w:t>
      </w:r>
      <w:r w:rsidR="002F7540" w:rsidRPr="00136849">
        <w:rPr>
          <w:rFonts w:ascii="Calibri" w:hAnsi="Calibri" w:cs="Calibri"/>
          <w:kern w:val="0"/>
          <w:sz w:val="20"/>
          <w:szCs w:val="20"/>
        </w:rPr>
        <w:t xml:space="preserve"> badań genetycznych dla profilaktyki oraz skutecznego leczenia pacjentów z nowotworami </w:t>
      </w:r>
      <w:r w:rsidR="002F7540" w:rsidRPr="00136849">
        <w:rPr>
          <w:rFonts w:ascii="Calibri" w:hAnsi="Calibri" w:cs="Calibri"/>
          <w:i/>
          <w:iCs/>
          <w:kern w:val="0"/>
          <w:sz w:val="20"/>
          <w:szCs w:val="20"/>
        </w:rPr>
        <w:t xml:space="preserve">BRCA </w:t>
      </w:r>
      <w:r w:rsidR="002F7540" w:rsidRPr="00136849">
        <w:rPr>
          <w:rFonts w:ascii="Calibri" w:hAnsi="Calibri" w:cs="Calibri"/>
          <w:kern w:val="0"/>
          <w:sz w:val="20"/>
          <w:szCs w:val="20"/>
        </w:rPr>
        <w:t>– zależnymi</w:t>
      </w:r>
      <w:r w:rsidR="00136849">
        <w:rPr>
          <w:rFonts w:ascii="Calibri" w:hAnsi="Calibri" w:cs="Calibri"/>
          <w:kern w:val="0"/>
          <w:sz w:val="20"/>
          <w:szCs w:val="20"/>
        </w:rPr>
        <w:t>.</w:t>
      </w:r>
    </w:p>
    <w:p w14:paraId="67334CB7" w14:textId="77777777" w:rsidR="005E7527" w:rsidRDefault="005E7527" w:rsidP="00136849">
      <w:pPr>
        <w:autoSpaceDE w:val="0"/>
        <w:autoSpaceDN w:val="0"/>
        <w:adjustRightInd w:val="0"/>
        <w:spacing w:after="0" w:line="288" w:lineRule="auto"/>
        <w:jc w:val="both"/>
        <w:rPr>
          <w:rFonts w:ascii="CaeciliaLTPro-55Roman" w:hAnsi="CaeciliaLTPro-55Roman" w:cs="CaeciliaLTPro-55Roman"/>
          <w:kern w:val="0"/>
          <w:sz w:val="16"/>
          <w:szCs w:val="16"/>
        </w:rPr>
      </w:pPr>
    </w:p>
    <w:p w14:paraId="62702F51" w14:textId="0E6464B8" w:rsidR="00E4462A" w:rsidRPr="006D23FE" w:rsidRDefault="65C36F9D" w:rsidP="00136849">
      <w:pPr>
        <w:autoSpaceDE w:val="0"/>
        <w:autoSpaceDN w:val="0"/>
        <w:adjustRightInd w:val="0"/>
        <w:spacing w:after="0" w:line="288" w:lineRule="auto"/>
        <w:jc w:val="both"/>
        <w:rPr>
          <w:b/>
          <w:bCs/>
        </w:rPr>
      </w:pPr>
      <w:r w:rsidRPr="006D23FE">
        <w:rPr>
          <w:b/>
          <w:bCs/>
        </w:rPr>
        <w:t>Linki do pobrania materiałów prasowych w wersji elektronicznej:</w:t>
      </w:r>
    </w:p>
    <w:p w14:paraId="1F5CF289" w14:textId="5C2B6298" w:rsidR="00B32F2F" w:rsidRDefault="003C4793" w:rsidP="00136849">
      <w:pPr>
        <w:autoSpaceDE w:val="0"/>
        <w:autoSpaceDN w:val="0"/>
        <w:adjustRightInd w:val="0"/>
        <w:spacing w:after="0" w:line="288" w:lineRule="auto"/>
        <w:jc w:val="both"/>
      </w:pPr>
      <w:hyperlink r:id="rId8">
        <w:r w:rsidR="531244DB" w:rsidRPr="531244DB">
          <w:rPr>
            <w:rStyle w:val="Hipercze"/>
          </w:rPr>
          <w:t>https://tiny.pl/wz3nq</w:t>
        </w:r>
      </w:hyperlink>
    </w:p>
    <w:p w14:paraId="73BA164E" w14:textId="766B2C41" w:rsidR="00180B75" w:rsidRPr="006D23FE" w:rsidRDefault="00136849" w:rsidP="531244DB">
      <w:pPr>
        <w:autoSpaceDE w:val="0"/>
        <w:autoSpaceDN w:val="0"/>
        <w:adjustRightInd w:val="0"/>
        <w:spacing w:after="0" w:line="288" w:lineRule="auto"/>
        <w:jc w:val="both"/>
        <w:rPr>
          <w:rStyle w:val="Hipercze"/>
        </w:rPr>
      </w:pPr>
      <w:hyperlink r:id="rId9" w:history="1">
        <w:r w:rsidR="531244DB" w:rsidRPr="531244DB">
          <w:rPr>
            <w:rStyle w:val="Hipercze"/>
          </w:rPr>
          <w:t>https://drive.google.com/drive/folders/1yW74wdLJ1aKE652EFE1t6cYTMTpxp5bi?usp=share_link</w:t>
        </w:r>
      </w:hyperlink>
    </w:p>
    <w:p w14:paraId="771D944C" w14:textId="44CF1F6B" w:rsidR="005E56BF" w:rsidRDefault="00136849" w:rsidP="005E56BF">
      <w:pPr>
        <w:autoSpaceDE w:val="0"/>
        <w:autoSpaceDN w:val="0"/>
        <w:adjustRightInd w:val="0"/>
        <w:spacing w:after="0" w:line="288" w:lineRule="auto"/>
        <w:rPr>
          <w:b/>
          <w:bCs/>
          <w:i/>
          <w:iCs/>
          <w:u w:val="single"/>
        </w:rPr>
      </w:pPr>
      <w:r w:rsidRPr="006D23FE">
        <w:rPr>
          <w:b/>
          <w:bCs/>
        </w:rPr>
        <w:t xml:space="preserve">Raport Modern Healthcare </w:t>
      </w:r>
      <w:proofErr w:type="spellStart"/>
      <w:r w:rsidRPr="006D23FE">
        <w:rPr>
          <w:b/>
          <w:bCs/>
        </w:rPr>
        <w:t>Institute</w:t>
      </w:r>
      <w:proofErr w:type="spellEnd"/>
      <w:r w:rsidRPr="006D23FE">
        <w:rPr>
          <w:b/>
          <w:bCs/>
        </w:rPr>
        <w:t xml:space="preserve"> </w:t>
      </w:r>
      <w:r>
        <w:br/>
      </w:r>
      <w:r w:rsidRPr="006D23FE">
        <w:rPr>
          <w:b/>
          <w:bCs/>
          <w:i/>
          <w:iCs/>
          <w:u w:val="single"/>
        </w:rPr>
        <w:t xml:space="preserve">„Diagnostyka molekularna w leczeniu pacjentów BRCA – </w:t>
      </w:r>
      <w:r w:rsidR="531244DB" w:rsidRPr="531244DB">
        <w:rPr>
          <w:b/>
          <w:bCs/>
          <w:i/>
          <w:iCs/>
          <w:u w:val="single"/>
        </w:rPr>
        <w:t>zal</w:t>
      </w:r>
      <w:r w:rsidR="005E56BF">
        <w:rPr>
          <w:b/>
          <w:bCs/>
          <w:i/>
          <w:iCs/>
          <w:u w:val="single"/>
        </w:rPr>
        <w:t>e</w:t>
      </w:r>
      <w:r w:rsidR="531244DB" w:rsidRPr="531244DB">
        <w:rPr>
          <w:b/>
          <w:bCs/>
          <w:i/>
          <w:iCs/>
          <w:u w:val="single"/>
        </w:rPr>
        <w:t>żnych</w:t>
      </w:r>
      <w:r w:rsidRPr="006D23FE">
        <w:rPr>
          <w:b/>
          <w:bCs/>
          <w:i/>
          <w:iCs/>
          <w:u w:val="single"/>
        </w:rPr>
        <w:t xml:space="preserve">” </w:t>
      </w:r>
      <w:r w:rsidR="00180B75" w:rsidRPr="006D23FE">
        <w:rPr>
          <w:b/>
          <w:bCs/>
        </w:rPr>
        <w:t xml:space="preserve">dostępny jest na stronie </w:t>
      </w:r>
      <w:proofErr w:type="spellStart"/>
      <w:r w:rsidR="00180B75" w:rsidRPr="006D23FE">
        <w:rPr>
          <w:b/>
          <w:bCs/>
        </w:rPr>
        <w:t>MZdrowie.pl</w:t>
      </w:r>
      <w:proofErr w:type="spellEnd"/>
    </w:p>
    <w:p w14:paraId="54876CCA" w14:textId="47327E21" w:rsidR="3FB86CAE" w:rsidRPr="005E56BF" w:rsidRDefault="3FB86CAE" w:rsidP="005E56BF">
      <w:pPr>
        <w:autoSpaceDE w:val="0"/>
        <w:autoSpaceDN w:val="0"/>
        <w:adjustRightInd w:val="0"/>
        <w:spacing w:after="0" w:line="288" w:lineRule="auto"/>
        <w:rPr>
          <w:b/>
          <w:bCs/>
          <w:i/>
          <w:iCs/>
          <w:u w:val="single"/>
        </w:rPr>
      </w:pPr>
      <w:r w:rsidRPr="3FB86CAE">
        <w:rPr>
          <w:b/>
          <w:bCs/>
        </w:rPr>
        <w:t>Kontakt dla mediów</w:t>
      </w:r>
    </w:p>
    <w:p w14:paraId="18E81027" w14:textId="62FA2B12" w:rsidR="00180B75" w:rsidRDefault="3FB86CAE" w:rsidP="3FB86CAE">
      <w:pPr>
        <w:spacing w:after="0" w:line="288" w:lineRule="auto"/>
        <w:rPr>
          <w:rStyle w:val="Hipercze"/>
          <w:b/>
          <w:bCs/>
        </w:rPr>
      </w:pPr>
      <w:r w:rsidRPr="3FB86CAE">
        <w:rPr>
          <w:b/>
          <w:bCs/>
        </w:rPr>
        <w:t>Karolina Waligóra</w:t>
      </w:r>
      <w:r w:rsidR="003C4793">
        <w:rPr>
          <w:b/>
          <w:bCs/>
        </w:rPr>
        <w:t xml:space="preserve">, </w:t>
      </w:r>
      <w:proofErr w:type="spellStart"/>
      <w:r w:rsidR="003C4793">
        <w:rPr>
          <w:b/>
          <w:bCs/>
        </w:rPr>
        <w:t>tel</w:t>
      </w:r>
      <w:proofErr w:type="spellEnd"/>
      <w:r w:rsidR="003C4793">
        <w:rPr>
          <w:b/>
          <w:bCs/>
        </w:rPr>
        <w:t>: 500 088 365</w:t>
      </w:r>
      <w:r w:rsidRPr="3FB86CAE">
        <w:rPr>
          <w:b/>
          <w:bCs/>
        </w:rPr>
        <w:t xml:space="preserve">, </w:t>
      </w:r>
      <w:hyperlink r:id="rId10" w:history="1">
        <w:r w:rsidR="005E56BF" w:rsidRPr="001353AA">
          <w:rPr>
            <w:rStyle w:val="Hipercze"/>
            <w:b/>
            <w:bCs/>
          </w:rPr>
          <w:t>k.waligora@compasspr.pl</w:t>
        </w:r>
      </w:hyperlink>
      <w:r w:rsidR="005E56BF">
        <w:rPr>
          <w:rStyle w:val="Hipercze"/>
          <w:b/>
          <w:bCs/>
        </w:rPr>
        <w:t xml:space="preserve"> </w:t>
      </w:r>
    </w:p>
    <w:p w14:paraId="166BBC86" w14:textId="23CFD043" w:rsidR="003C4793" w:rsidRDefault="003C4793" w:rsidP="3FB86CAE">
      <w:pPr>
        <w:spacing w:after="0" w:line="288" w:lineRule="auto"/>
        <w:rPr>
          <w:b/>
        </w:rPr>
      </w:pPr>
    </w:p>
    <w:sectPr w:rsidR="003C4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7BB23" w14:textId="77777777" w:rsidR="00826161" w:rsidRDefault="00826161" w:rsidP="00826161">
      <w:pPr>
        <w:spacing w:after="0" w:line="240" w:lineRule="auto"/>
      </w:pPr>
      <w:r>
        <w:separator/>
      </w:r>
    </w:p>
  </w:endnote>
  <w:endnote w:type="continuationSeparator" w:id="0">
    <w:p w14:paraId="7871A644" w14:textId="77777777" w:rsidR="00826161" w:rsidRDefault="00826161" w:rsidP="00826161">
      <w:pPr>
        <w:spacing w:after="0" w:line="240" w:lineRule="auto"/>
      </w:pPr>
      <w:r>
        <w:continuationSeparator/>
      </w:r>
    </w:p>
  </w:endnote>
  <w:endnote w:type="continuationNotice" w:id="1">
    <w:p w14:paraId="37E6EC32" w14:textId="77777777" w:rsidR="00B40C73" w:rsidRDefault="00B40C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eciliaLTPro-55Roman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FA1F5" w14:textId="77777777" w:rsidR="00826161" w:rsidRDefault="00826161" w:rsidP="00826161">
      <w:pPr>
        <w:spacing w:after="0" w:line="240" w:lineRule="auto"/>
      </w:pPr>
      <w:r>
        <w:separator/>
      </w:r>
    </w:p>
  </w:footnote>
  <w:footnote w:type="continuationSeparator" w:id="0">
    <w:p w14:paraId="0FCFB012" w14:textId="77777777" w:rsidR="00826161" w:rsidRDefault="00826161" w:rsidP="00826161">
      <w:pPr>
        <w:spacing w:after="0" w:line="240" w:lineRule="auto"/>
      </w:pPr>
      <w:r>
        <w:continuationSeparator/>
      </w:r>
    </w:p>
  </w:footnote>
  <w:footnote w:type="continuationNotice" w:id="1">
    <w:p w14:paraId="49A4F3C9" w14:textId="77777777" w:rsidR="00B40C73" w:rsidRDefault="00B40C73">
      <w:pPr>
        <w:spacing w:after="0" w:line="240" w:lineRule="auto"/>
      </w:pPr>
    </w:p>
  </w:footnote>
  <w:footnote w:id="2">
    <w:p w14:paraId="24540933" w14:textId="09BD2530" w:rsidR="00180B75" w:rsidRPr="00180B75" w:rsidRDefault="00826161" w:rsidP="00180B75">
      <w:pPr>
        <w:pStyle w:val="pf0"/>
        <w:rPr>
          <w:rFonts w:ascii="Segoe UI" w:hAnsi="Segoe UI" w:cs="Segoe UI"/>
          <w:sz w:val="18"/>
          <w:szCs w:val="18"/>
        </w:rPr>
      </w:pPr>
      <w:r w:rsidRPr="00180B75">
        <w:rPr>
          <w:rStyle w:val="cf01"/>
          <w:i w:val="0"/>
          <w:iCs w:val="0"/>
        </w:rPr>
        <w:footnoteRef/>
      </w:r>
      <w:r w:rsidRPr="00180B75">
        <w:rPr>
          <w:rStyle w:val="cf01"/>
          <w:i w:val="0"/>
          <w:iCs w:val="0"/>
        </w:rPr>
        <w:t xml:space="preserve"> Załącznik Nr 7 do zarządzenia Nr 1/2022/DSOZ Prezesa Narodowego Funduszu Zdrowia z dnia 3 stycznia 2022 r.</w:t>
      </w:r>
      <w:r w:rsidR="00180B75" w:rsidRPr="00180B75">
        <w:rPr>
          <w:rStyle w:val="cf01"/>
          <w:i w:val="0"/>
          <w:iCs w:val="0"/>
        </w:rPr>
        <w:br/>
        <w:t>Dostępny na: https://www.nfz.gov.pl/zarzadzenia-prezesa/zarzadzenia-prezesa-nfz/zarzadzenie-nr-12022dsoz,7474.html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F31"/>
    <w:rsid w:val="000522A3"/>
    <w:rsid w:val="000C1E1A"/>
    <w:rsid w:val="000C77B7"/>
    <w:rsid w:val="000E40BD"/>
    <w:rsid w:val="000F5E8E"/>
    <w:rsid w:val="00112779"/>
    <w:rsid w:val="00136849"/>
    <w:rsid w:val="00163FAD"/>
    <w:rsid w:val="00180508"/>
    <w:rsid w:val="00180B75"/>
    <w:rsid w:val="001C663D"/>
    <w:rsid w:val="00290316"/>
    <w:rsid w:val="00297CA9"/>
    <w:rsid w:val="002B0831"/>
    <w:rsid w:val="002F7540"/>
    <w:rsid w:val="00337DC0"/>
    <w:rsid w:val="003408C9"/>
    <w:rsid w:val="003703D4"/>
    <w:rsid w:val="003C1BD8"/>
    <w:rsid w:val="003C4793"/>
    <w:rsid w:val="00414E32"/>
    <w:rsid w:val="00524F4E"/>
    <w:rsid w:val="00585167"/>
    <w:rsid w:val="005E56BF"/>
    <w:rsid w:val="005E7527"/>
    <w:rsid w:val="006762BE"/>
    <w:rsid w:val="006D23FE"/>
    <w:rsid w:val="00754ECD"/>
    <w:rsid w:val="007F3D98"/>
    <w:rsid w:val="00826161"/>
    <w:rsid w:val="00841031"/>
    <w:rsid w:val="00863981"/>
    <w:rsid w:val="0089358B"/>
    <w:rsid w:val="009C528D"/>
    <w:rsid w:val="00A10878"/>
    <w:rsid w:val="00B17A65"/>
    <w:rsid w:val="00B32F2F"/>
    <w:rsid w:val="00B3531C"/>
    <w:rsid w:val="00B40C73"/>
    <w:rsid w:val="00B51AD7"/>
    <w:rsid w:val="00B81F31"/>
    <w:rsid w:val="00BC091D"/>
    <w:rsid w:val="00BF7D18"/>
    <w:rsid w:val="00C419A1"/>
    <w:rsid w:val="00C511F0"/>
    <w:rsid w:val="00CA1C7B"/>
    <w:rsid w:val="00D173F4"/>
    <w:rsid w:val="00D31E1E"/>
    <w:rsid w:val="00D35FCA"/>
    <w:rsid w:val="00D810C7"/>
    <w:rsid w:val="00D870FF"/>
    <w:rsid w:val="00DD374D"/>
    <w:rsid w:val="00E37FDA"/>
    <w:rsid w:val="00E4462A"/>
    <w:rsid w:val="00E477D1"/>
    <w:rsid w:val="00F13099"/>
    <w:rsid w:val="00F3240D"/>
    <w:rsid w:val="00F51961"/>
    <w:rsid w:val="00F57DA2"/>
    <w:rsid w:val="00F60844"/>
    <w:rsid w:val="3FB86CAE"/>
    <w:rsid w:val="531244DB"/>
    <w:rsid w:val="65C3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3C17"/>
  <w15:chartTrackingRefBased/>
  <w15:docId w15:val="{EE5F9007-8E1B-48D2-8A21-C85410DE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870FF"/>
    <w:rPr>
      <w:color w:val="0000FF"/>
      <w:u w:val="single"/>
    </w:rPr>
  </w:style>
  <w:style w:type="character" w:customStyle="1" w:styleId="contentpasted0">
    <w:name w:val="contentpasted0"/>
    <w:basedOn w:val="Domylnaczcionkaakapitu"/>
    <w:rsid w:val="00D870FF"/>
  </w:style>
  <w:style w:type="paragraph" w:styleId="Poprawka">
    <w:name w:val="Revision"/>
    <w:hidden/>
    <w:uiPriority w:val="99"/>
    <w:semiHidden/>
    <w:rsid w:val="000522A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3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3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3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D98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61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616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6161"/>
    <w:rPr>
      <w:vertAlign w:val="superscript"/>
    </w:rPr>
  </w:style>
  <w:style w:type="paragraph" w:customStyle="1" w:styleId="pf0">
    <w:name w:val="pf0"/>
    <w:basedOn w:val="Normalny"/>
    <w:rsid w:val="0082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826161"/>
    <w:rPr>
      <w:rFonts w:ascii="Segoe UI" w:hAnsi="Segoe UI" w:cs="Segoe UI" w:hint="default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B40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40C73"/>
  </w:style>
  <w:style w:type="paragraph" w:styleId="Stopka">
    <w:name w:val="footer"/>
    <w:basedOn w:val="Normalny"/>
    <w:link w:val="StopkaZnak"/>
    <w:uiPriority w:val="99"/>
    <w:semiHidden/>
    <w:unhideWhenUsed/>
    <w:rsid w:val="00B40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40C73"/>
  </w:style>
  <w:style w:type="character" w:styleId="Nierozpoznanawzmianka">
    <w:name w:val="Unresolved Mention"/>
    <w:basedOn w:val="Domylnaczcionkaakapitu"/>
    <w:uiPriority w:val="99"/>
    <w:semiHidden/>
    <w:unhideWhenUsed/>
    <w:rsid w:val="00B32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.pl/wz3n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.waligora@compassp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yW74wdLJ1aKE652EFE1t6cYTMTpxp5bi?usp=share_li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30978-2D0A-4D3E-B8E1-08F7EE1E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999</Words>
  <Characters>5994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Links>
    <vt:vector size="6" baseType="variant">
      <vt:variant>
        <vt:i4>4849756</vt:i4>
      </vt:variant>
      <vt:variant>
        <vt:i4>0</vt:i4>
      </vt:variant>
      <vt:variant>
        <vt:i4>0</vt:i4>
      </vt:variant>
      <vt:variant>
        <vt:i4>5</vt:i4>
      </vt:variant>
      <vt:variant>
        <vt:lpwstr>https://tiny.pl/wz3nq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Compass Public Relations s.c. K.Waligóra A.Pawlikowska</dc:creator>
  <cp:keywords/>
  <dc:description/>
  <cp:lastModifiedBy>Compass Public Relations s.c. K.Waligóra A.Pawlikowska</cp:lastModifiedBy>
  <cp:revision>10</cp:revision>
  <dcterms:created xsi:type="dcterms:W3CDTF">2023-05-12T18:27:00Z</dcterms:created>
  <dcterms:modified xsi:type="dcterms:W3CDTF">2023-05-12T20:30:00Z</dcterms:modified>
</cp:coreProperties>
</file>